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794F1" w14:textId="77777777" w:rsidR="006F10D2" w:rsidRDefault="006F10D2" w:rsidP="0085081E">
      <w:pPr>
        <w:pStyle w:val="Heading1"/>
        <w:jc w:val="center"/>
        <w:rPr>
          <w:lang w:val="en-GB"/>
        </w:rPr>
      </w:pPr>
      <w:r w:rsidRPr="00330619">
        <w:rPr>
          <w:noProof/>
          <w:lang w:eastAsia="de-DE"/>
        </w:rPr>
        <w:drawing>
          <wp:anchor distT="0" distB="0" distL="114300" distR="114300" simplePos="0" relativeHeight="251659264" behindDoc="1" locked="0" layoutInCell="1" allowOverlap="1" wp14:anchorId="177FD9F1" wp14:editId="74E376B2">
            <wp:simplePos x="0" y="0"/>
            <wp:positionH relativeFrom="margin">
              <wp:align>left</wp:align>
            </wp:positionH>
            <wp:positionV relativeFrom="paragraph">
              <wp:posOffset>161925</wp:posOffset>
            </wp:positionV>
            <wp:extent cx="1865630" cy="658495"/>
            <wp:effectExtent l="0" t="0" r="1270" b="8255"/>
            <wp:wrapTight wrapText="bothSides">
              <wp:wrapPolygon edited="0">
                <wp:start x="0" y="0"/>
                <wp:lineTo x="0" y="21246"/>
                <wp:lineTo x="21394" y="21246"/>
                <wp:lineTo x="21394" y="0"/>
                <wp:lineTo x="0" y="0"/>
              </wp:wrapPolygon>
            </wp:wrapTight>
            <wp:docPr id="10" name="Billed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5630" cy="658495"/>
                    </a:xfrm>
                    <a:prstGeom prst="rect">
                      <a:avLst/>
                    </a:prstGeom>
                    <a:noFill/>
                    <a:ln>
                      <a:noFill/>
                    </a:ln>
                  </pic:spPr>
                </pic:pic>
              </a:graphicData>
            </a:graphic>
          </wp:anchor>
        </w:drawing>
      </w:r>
      <w:r w:rsidR="0085081E">
        <w:rPr>
          <w:lang w:val="en-GB"/>
        </w:rPr>
        <w:t xml:space="preserve">Matrix Manual Mathematics </w:t>
      </w:r>
    </w:p>
    <w:p w14:paraId="444DCFFF" w14:textId="5E69B22C" w:rsidR="0085081E" w:rsidRDefault="006B6174" w:rsidP="0085081E">
      <w:pPr>
        <w:pStyle w:val="Heading1"/>
        <w:jc w:val="center"/>
        <w:rPr>
          <w:lang w:val="en-GB"/>
        </w:rPr>
      </w:pPr>
      <w:r>
        <w:rPr>
          <w:lang w:val="en-GB"/>
        </w:rPr>
        <w:t>B</w:t>
      </w:r>
      <w:r w:rsidR="0085081E">
        <w:rPr>
          <w:lang w:val="en-GB"/>
        </w:rPr>
        <w:t>rief guidance</w:t>
      </w:r>
      <w:r>
        <w:rPr>
          <w:lang w:val="en-GB"/>
        </w:rPr>
        <w:t xml:space="preserve"> for good practice</w:t>
      </w:r>
    </w:p>
    <w:p w14:paraId="17E52CE9" w14:textId="77777777" w:rsidR="006F10D2" w:rsidRPr="006F10D2" w:rsidRDefault="006F10D2" w:rsidP="006F10D2">
      <w:pPr>
        <w:rPr>
          <w:lang w:val="en-GB"/>
        </w:rPr>
      </w:pPr>
    </w:p>
    <w:p w14:paraId="15B5C205" w14:textId="77777777" w:rsidR="0085081E" w:rsidRPr="0085081E" w:rsidRDefault="0085081E" w:rsidP="0085081E">
      <w:pPr>
        <w:rPr>
          <w:lang w:val="en-GB"/>
        </w:rPr>
      </w:pPr>
    </w:p>
    <w:p w14:paraId="58D8F67B" w14:textId="4DF8A1D6" w:rsidR="00DF760D" w:rsidRDefault="27DB9022" w:rsidP="006F10D2">
      <w:pPr>
        <w:pStyle w:val="Heading2"/>
        <w:rPr>
          <w:lang w:val="en-GB"/>
        </w:rPr>
      </w:pPr>
      <w:r w:rsidRPr="42DD1170">
        <w:rPr>
          <w:lang w:val="en-GB"/>
        </w:rPr>
        <w:t>Preamble</w:t>
      </w:r>
    </w:p>
    <w:p w14:paraId="56657B9D" w14:textId="77777777" w:rsidR="006F10D2" w:rsidRPr="006F10D2" w:rsidRDefault="006F10D2" w:rsidP="006F10D2">
      <w:pPr>
        <w:rPr>
          <w:sz w:val="8"/>
          <w:szCs w:val="8"/>
          <w:lang w:val="en-GB"/>
        </w:rPr>
      </w:pPr>
    </w:p>
    <w:p w14:paraId="6411C77A" w14:textId="1FD7FC04" w:rsidR="007052F0" w:rsidRDefault="006B6174" w:rsidP="00AB376A">
      <w:pPr>
        <w:jc w:val="both"/>
        <w:rPr>
          <w:rFonts w:cstheme="minorHAnsi"/>
          <w:sz w:val="24"/>
          <w:szCs w:val="24"/>
          <w:lang w:val="en-GB"/>
        </w:rPr>
      </w:pPr>
      <w:r>
        <w:rPr>
          <w:rFonts w:cstheme="minorHAnsi"/>
          <w:sz w:val="24"/>
          <w:szCs w:val="24"/>
          <w:lang w:val="en-GB"/>
        </w:rPr>
        <w:t xml:space="preserve">This document builds upon the </w:t>
      </w:r>
      <w:r w:rsidRPr="006B6174">
        <w:rPr>
          <w:rFonts w:cstheme="minorHAnsi"/>
          <w:i/>
          <w:iCs/>
          <w:sz w:val="24"/>
          <w:szCs w:val="24"/>
          <w:lang w:val="en-GB"/>
        </w:rPr>
        <w:t>Reference Document 2017-05-D-29-en-8</w:t>
      </w:r>
      <w:r>
        <w:rPr>
          <w:rFonts w:cstheme="minorHAnsi"/>
          <w:sz w:val="24"/>
          <w:szCs w:val="24"/>
          <w:lang w:val="en-GB"/>
        </w:rPr>
        <w:t xml:space="preserve"> defining </w:t>
      </w:r>
      <w:r w:rsidRPr="00663DFF">
        <w:rPr>
          <w:rFonts w:cstheme="minorHAnsi"/>
          <w:i/>
          <w:iCs/>
          <w:sz w:val="24"/>
          <w:szCs w:val="24"/>
          <w:lang w:val="en-GB"/>
        </w:rPr>
        <w:t xml:space="preserve">7 levels </w:t>
      </w:r>
      <w:r w:rsidR="007052F0" w:rsidRPr="00663DFF">
        <w:rPr>
          <w:rFonts w:cstheme="minorHAnsi"/>
          <w:i/>
          <w:iCs/>
          <w:sz w:val="24"/>
          <w:szCs w:val="24"/>
          <w:lang w:val="en-GB"/>
        </w:rPr>
        <w:t xml:space="preserve">for </w:t>
      </w:r>
      <w:r w:rsidRPr="00663DFF">
        <w:rPr>
          <w:rFonts w:cstheme="minorHAnsi"/>
          <w:i/>
          <w:iCs/>
          <w:sz w:val="24"/>
          <w:szCs w:val="24"/>
          <w:lang w:val="en-GB"/>
        </w:rPr>
        <w:t>the marking scale</w:t>
      </w:r>
      <w:r w:rsidR="00663DFF">
        <w:rPr>
          <w:rFonts w:cstheme="minorHAnsi"/>
          <w:i/>
          <w:iCs/>
          <w:sz w:val="24"/>
          <w:szCs w:val="24"/>
          <w:lang w:val="en-GB"/>
        </w:rPr>
        <w:t xml:space="preserve"> </w:t>
      </w:r>
      <w:r w:rsidR="00663DFF" w:rsidRPr="00663DFF">
        <w:rPr>
          <w:rFonts w:cstheme="minorHAnsi"/>
          <w:sz w:val="24"/>
          <w:szCs w:val="24"/>
          <w:lang w:val="en-GB"/>
        </w:rPr>
        <w:t>and</w:t>
      </w:r>
      <w:r w:rsidR="00663DFF">
        <w:rPr>
          <w:rFonts w:cstheme="minorHAnsi"/>
          <w:i/>
          <w:iCs/>
          <w:sz w:val="24"/>
          <w:szCs w:val="24"/>
          <w:lang w:val="en-GB"/>
        </w:rPr>
        <w:t xml:space="preserve"> a threshold for “sufficient” that is set at 50/100 points</w:t>
      </w:r>
      <w:r w:rsidR="007052F0">
        <w:rPr>
          <w:rFonts w:cstheme="minorHAnsi"/>
          <w:sz w:val="24"/>
          <w:szCs w:val="24"/>
          <w:lang w:val="en-GB"/>
        </w:rPr>
        <w:t xml:space="preserve">. Part 5 of the </w:t>
      </w:r>
      <w:r w:rsidR="007052F0" w:rsidRPr="007052F0">
        <w:rPr>
          <w:rFonts w:cstheme="minorHAnsi"/>
          <w:i/>
          <w:iCs/>
          <w:sz w:val="24"/>
          <w:szCs w:val="24"/>
          <w:lang w:val="en-GB"/>
        </w:rPr>
        <w:t>Reference Document</w:t>
      </w:r>
      <w:r w:rsidR="007052F0">
        <w:rPr>
          <w:rFonts w:cstheme="minorHAnsi"/>
          <w:sz w:val="24"/>
          <w:szCs w:val="24"/>
          <w:lang w:val="en-GB"/>
        </w:rPr>
        <w:t xml:space="preserve"> </w:t>
      </w:r>
      <w:r w:rsidR="00DF760D" w:rsidRPr="00A96435">
        <w:rPr>
          <w:rFonts w:cstheme="minorHAnsi"/>
          <w:sz w:val="24"/>
          <w:szCs w:val="24"/>
          <w:lang w:val="en-GB"/>
        </w:rPr>
        <w:t xml:space="preserve">provides the general assessment tools which are </w:t>
      </w:r>
      <w:r w:rsidR="00CF4653">
        <w:rPr>
          <w:rFonts w:cstheme="minorHAnsi"/>
          <w:sz w:val="24"/>
          <w:szCs w:val="24"/>
          <w:lang w:val="en-GB"/>
        </w:rPr>
        <w:t xml:space="preserve">available </w:t>
      </w:r>
      <w:r w:rsidR="00DF760D" w:rsidRPr="00A96435">
        <w:rPr>
          <w:rFonts w:cstheme="minorHAnsi"/>
          <w:sz w:val="24"/>
          <w:szCs w:val="24"/>
          <w:lang w:val="en-GB"/>
        </w:rPr>
        <w:t xml:space="preserve">for the evaluation process.  </w:t>
      </w:r>
    </w:p>
    <w:p w14:paraId="03A69DEA" w14:textId="7A164C3E" w:rsidR="00AB376A" w:rsidRPr="00531109" w:rsidRDefault="007052F0" w:rsidP="72E42684">
      <w:pPr>
        <w:jc w:val="both"/>
        <w:rPr>
          <w:sz w:val="24"/>
          <w:szCs w:val="24"/>
          <w:lang w:val="en-GB"/>
        </w:rPr>
      </w:pPr>
      <w:r w:rsidRPr="72E42684">
        <w:rPr>
          <w:sz w:val="24"/>
          <w:szCs w:val="24"/>
          <w:lang w:val="en-GB"/>
        </w:rPr>
        <w:t xml:space="preserve">The aim of this manual is to promote a common approach among teachers on how to </w:t>
      </w:r>
      <w:r w:rsidR="00AB376A" w:rsidRPr="72E42684">
        <w:rPr>
          <w:sz w:val="24"/>
          <w:szCs w:val="24"/>
          <w:lang w:val="en-GB"/>
        </w:rPr>
        <w:t xml:space="preserve">develop a </w:t>
      </w:r>
      <w:r w:rsidR="008E69F4" w:rsidRPr="72E42684">
        <w:rPr>
          <w:sz w:val="24"/>
          <w:szCs w:val="24"/>
          <w:lang w:val="en-GB"/>
        </w:rPr>
        <w:t>consistent and balanced assessment</w:t>
      </w:r>
      <w:r w:rsidRPr="72E42684">
        <w:rPr>
          <w:sz w:val="24"/>
          <w:szCs w:val="24"/>
          <w:lang w:val="en-GB"/>
        </w:rPr>
        <w:t xml:space="preserve"> in mathematics</w:t>
      </w:r>
      <w:r w:rsidR="00D152CD" w:rsidRPr="72E42684">
        <w:rPr>
          <w:sz w:val="24"/>
          <w:szCs w:val="24"/>
          <w:lang w:val="en-GB"/>
        </w:rPr>
        <w:t>.</w:t>
      </w:r>
      <w:r w:rsidR="00663DFF" w:rsidRPr="72E42684">
        <w:rPr>
          <w:sz w:val="24"/>
          <w:szCs w:val="24"/>
          <w:lang w:val="en-GB"/>
        </w:rPr>
        <w:t xml:space="preserve"> </w:t>
      </w:r>
      <w:r w:rsidRPr="72E42684">
        <w:rPr>
          <w:sz w:val="24"/>
          <w:szCs w:val="24"/>
          <w:lang w:val="en-GB"/>
        </w:rPr>
        <w:t xml:space="preserve">The framework is given by a </w:t>
      </w:r>
      <w:r w:rsidRPr="72E42684">
        <w:rPr>
          <w:i/>
          <w:iCs/>
          <w:sz w:val="24"/>
          <w:szCs w:val="24"/>
          <w:lang w:val="en-GB"/>
        </w:rPr>
        <w:t>test matrix</w:t>
      </w:r>
      <w:r w:rsidRPr="72E42684">
        <w:rPr>
          <w:sz w:val="24"/>
          <w:szCs w:val="24"/>
          <w:lang w:val="en-GB"/>
        </w:rPr>
        <w:t xml:space="preserve"> </w:t>
      </w:r>
      <w:r w:rsidR="00C94185" w:rsidRPr="72E42684">
        <w:rPr>
          <w:sz w:val="24"/>
          <w:szCs w:val="24"/>
          <w:lang w:val="en-GB"/>
        </w:rPr>
        <w:t xml:space="preserve">which </w:t>
      </w:r>
      <w:r w:rsidR="00663DFF" w:rsidRPr="72E42684">
        <w:rPr>
          <w:sz w:val="24"/>
          <w:szCs w:val="24"/>
          <w:lang w:val="en-GB"/>
        </w:rPr>
        <w:t xml:space="preserve">defines how a test should be conceived. </w:t>
      </w:r>
      <w:r w:rsidR="008E69F4" w:rsidRPr="72E42684">
        <w:rPr>
          <w:sz w:val="24"/>
          <w:szCs w:val="24"/>
          <w:lang w:val="en-GB"/>
        </w:rPr>
        <w:t>The matrix specifies</w:t>
      </w:r>
      <w:r w:rsidR="00AB376A" w:rsidRPr="72E42684">
        <w:rPr>
          <w:sz w:val="24"/>
          <w:szCs w:val="24"/>
          <w:lang w:val="en-GB"/>
        </w:rPr>
        <w:t xml:space="preserve"> the learning objectives, the </w:t>
      </w:r>
      <w:r w:rsidR="001F1ED7" w:rsidRPr="72E42684">
        <w:rPr>
          <w:sz w:val="24"/>
          <w:szCs w:val="24"/>
          <w:lang w:val="en-GB"/>
        </w:rPr>
        <w:t>skills</w:t>
      </w:r>
      <w:r w:rsidR="00AB376A" w:rsidRPr="72E42684">
        <w:rPr>
          <w:sz w:val="24"/>
          <w:szCs w:val="24"/>
          <w:lang w:val="en-GB"/>
        </w:rPr>
        <w:t xml:space="preserve"> and subject specific facts</w:t>
      </w:r>
      <w:r w:rsidR="008E69F4" w:rsidRPr="72E42684">
        <w:rPr>
          <w:sz w:val="24"/>
          <w:szCs w:val="24"/>
          <w:lang w:val="en-GB"/>
        </w:rPr>
        <w:t>, the kind of knowledge to be demonstrated, the tasks that must be accomplished</w:t>
      </w:r>
      <w:r w:rsidR="001F1ED7" w:rsidRPr="72E42684">
        <w:rPr>
          <w:sz w:val="24"/>
          <w:szCs w:val="24"/>
          <w:lang w:val="en-GB"/>
        </w:rPr>
        <w:t xml:space="preserve"> as well as the weight awarded to the questions/tasks</w:t>
      </w:r>
      <w:r w:rsidR="008E69F4" w:rsidRPr="72E42684">
        <w:rPr>
          <w:sz w:val="24"/>
          <w:szCs w:val="24"/>
          <w:lang w:val="en-GB"/>
        </w:rPr>
        <w:t>.</w:t>
      </w:r>
      <w:r w:rsidR="006E0C9D" w:rsidRPr="72E42684">
        <w:rPr>
          <w:sz w:val="24"/>
          <w:szCs w:val="24"/>
          <w:lang w:val="en-GB"/>
        </w:rPr>
        <w:t xml:space="preserve"> This weighting also ensures that the final mark </w:t>
      </w:r>
      <w:r w:rsidR="00CD477F" w:rsidRPr="72E42684">
        <w:rPr>
          <w:sz w:val="24"/>
          <w:szCs w:val="24"/>
          <w:lang w:val="en-GB"/>
        </w:rPr>
        <w:t>is in line with the 7 levels of the marking scale in the reference document.</w:t>
      </w:r>
      <w:r w:rsidR="008E69F4" w:rsidRPr="72E42684">
        <w:rPr>
          <w:sz w:val="24"/>
          <w:szCs w:val="24"/>
          <w:lang w:val="en-GB"/>
        </w:rPr>
        <w:t xml:space="preserve"> In addition, the construction of a matrix makes it eas</w:t>
      </w:r>
      <w:r w:rsidR="00663DFF" w:rsidRPr="72E42684">
        <w:rPr>
          <w:sz w:val="24"/>
          <w:szCs w:val="24"/>
          <w:lang w:val="en-GB"/>
        </w:rPr>
        <w:t>y</w:t>
      </w:r>
      <w:r w:rsidR="008E69F4" w:rsidRPr="72E42684">
        <w:rPr>
          <w:sz w:val="24"/>
          <w:szCs w:val="24"/>
          <w:lang w:val="en-GB"/>
        </w:rPr>
        <w:t xml:space="preserve"> to check </w:t>
      </w:r>
      <w:r w:rsidR="00AB376A" w:rsidRPr="72E42684">
        <w:rPr>
          <w:sz w:val="24"/>
          <w:szCs w:val="24"/>
          <w:lang w:val="en-GB"/>
        </w:rPr>
        <w:t>that the various content areas are covered by the test/exam.</w:t>
      </w:r>
    </w:p>
    <w:p w14:paraId="3740171E" w14:textId="51279EE4" w:rsidR="04C50BB5" w:rsidRDefault="04C50BB5" w:rsidP="72E42684">
      <w:pPr>
        <w:jc w:val="both"/>
        <w:rPr>
          <w:sz w:val="24"/>
          <w:szCs w:val="24"/>
          <w:lang w:val="en-GB"/>
        </w:rPr>
      </w:pPr>
      <w:r w:rsidRPr="72E42684">
        <w:rPr>
          <w:sz w:val="24"/>
          <w:szCs w:val="24"/>
          <w:lang w:val="en-GB"/>
        </w:rPr>
        <w:t>This document, together with</w:t>
      </w:r>
      <w:r w:rsidR="241BE251" w:rsidRPr="72E42684">
        <w:rPr>
          <w:sz w:val="24"/>
          <w:szCs w:val="24"/>
          <w:lang w:val="en-GB"/>
        </w:rPr>
        <w:t xml:space="preserve"> </w:t>
      </w:r>
      <w:r w:rsidRPr="72E42684">
        <w:rPr>
          <w:sz w:val="24"/>
          <w:szCs w:val="24"/>
          <w:lang w:val="en-GB"/>
        </w:rPr>
        <w:t xml:space="preserve">the preamble to the syllabus, </w:t>
      </w:r>
      <w:r w:rsidRPr="72E42684">
        <w:rPr>
          <w:i/>
          <w:iCs/>
          <w:sz w:val="24"/>
          <w:szCs w:val="24"/>
          <w:lang w:val="en-GB"/>
        </w:rPr>
        <w:t>2010-</w:t>
      </w:r>
      <w:r w:rsidR="726FE69D" w:rsidRPr="72E42684">
        <w:rPr>
          <w:i/>
          <w:iCs/>
          <w:sz w:val="24"/>
          <w:szCs w:val="24"/>
          <w:lang w:val="en-GB"/>
        </w:rPr>
        <w:t xml:space="preserve">D-441-en-5, </w:t>
      </w:r>
      <w:r w:rsidR="726FE69D" w:rsidRPr="72E42684">
        <w:rPr>
          <w:sz w:val="24"/>
          <w:szCs w:val="24"/>
          <w:lang w:val="en-GB"/>
        </w:rPr>
        <w:t xml:space="preserve">defines the structure </w:t>
      </w:r>
      <w:r w:rsidR="2F294FD5" w:rsidRPr="72E42684">
        <w:rPr>
          <w:sz w:val="24"/>
          <w:szCs w:val="24"/>
          <w:lang w:val="en-GB"/>
        </w:rPr>
        <w:t>and c</w:t>
      </w:r>
      <w:r w:rsidR="726FE69D" w:rsidRPr="72E42684">
        <w:rPr>
          <w:sz w:val="24"/>
          <w:szCs w:val="24"/>
          <w:lang w:val="en-GB"/>
        </w:rPr>
        <w:t>o</w:t>
      </w:r>
      <w:r w:rsidR="2F294FD5" w:rsidRPr="72E42684">
        <w:rPr>
          <w:sz w:val="24"/>
          <w:szCs w:val="24"/>
          <w:lang w:val="en-GB"/>
        </w:rPr>
        <w:t>ntent o</w:t>
      </w:r>
      <w:r w:rsidR="726FE69D" w:rsidRPr="72E42684">
        <w:rPr>
          <w:sz w:val="24"/>
          <w:szCs w:val="24"/>
          <w:lang w:val="en-GB"/>
        </w:rPr>
        <w:t xml:space="preserve">f the BAC paper in </w:t>
      </w:r>
      <w:r w:rsidR="0CBCA3E2" w:rsidRPr="72E42684">
        <w:rPr>
          <w:sz w:val="24"/>
          <w:szCs w:val="24"/>
          <w:lang w:val="en-GB"/>
        </w:rPr>
        <w:t>mathematics.</w:t>
      </w:r>
    </w:p>
    <w:p w14:paraId="2756A0D0" w14:textId="7836B0A2" w:rsidR="008E69F4" w:rsidRDefault="00D152CD" w:rsidP="00A96435">
      <w:pPr>
        <w:jc w:val="both"/>
        <w:rPr>
          <w:rFonts w:cstheme="minorHAnsi"/>
          <w:sz w:val="24"/>
          <w:szCs w:val="24"/>
          <w:lang w:val="en-GB"/>
        </w:rPr>
      </w:pPr>
      <w:r>
        <w:rPr>
          <w:rFonts w:cstheme="minorHAnsi"/>
          <w:sz w:val="24"/>
          <w:szCs w:val="24"/>
          <w:lang w:val="en-GB"/>
        </w:rPr>
        <w:t xml:space="preserve">Complete </w:t>
      </w:r>
      <w:r w:rsidR="00245EC3">
        <w:rPr>
          <w:rFonts w:cstheme="minorHAnsi"/>
          <w:sz w:val="24"/>
          <w:szCs w:val="24"/>
          <w:lang w:val="en-GB"/>
        </w:rPr>
        <w:t>matrices</w:t>
      </w:r>
      <w:r>
        <w:rPr>
          <w:rFonts w:cstheme="minorHAnsi"/>
          <w:sz w:val="24"/>
          <w:szCs w:val="24"/>
          <w:lang w:val="en-GB"/>
        </w:rPr>
        <w:t xml:space="preserve"> </w:t>
      </w:r>
      <w:r w:rsidR="00AB376A">
        <w:rPr>
          <w:rFonts w:cstheme="minorHAnsi"/>
          <w:sz w:val="24"/>
          <w:szCs w:val="24"/>
          <w:lang w:val="en-GB"/>
        </w:rPr>
        <w:t>b</w:t>
      </w:r>
      <w:r w:rsidR="00DF760D" w:rsidRPr="00A96435">
        <w:rPr>
          <w:rFonts w:cstheme="minorHAnsi"/>
          <w:sz w:val="24"/>
          <w:szCs w:val="24"/>
          <w:lang w:val="en-GB"/>
        </w:rPr>
        <w:t xml:space="preserve">ased on the questions of the written BAC 2019 </w:t>
      </w:r>
      <w:r w:rsidR="00A96435">
        <w:rPr>
          <w:rFonts w:cstheme="minorHAnsi"/>
          <w:sz w:val="24"/>
          <w:szCs w:val="24"/>
          <w:lang w:val="en-GB"/>
        </w:rPr>
        <w:t>(Math 3</w:t>
      </w:r>
      <w:r w:rsidR="009F1436">
        <w:rPr>
          <w:rFonts w:cstheme="minorHAnsi"/>
          <w:sz w:val="24"/>
          <w:szCs w:val="24"/>
          <w:lang w:val="en-GB"/>
        </w:rPr>
        <w:t>P</w:t>
      </w:r>
      <w:r w:rsidR="00A96435">
        <w:rPr>
          <w:rFonts w:cstheme="minorHAnsi"/>
          <w:sz w:val="24"/>
          <w:szCs w:val="24"/>
          <w:lang w:val="en-GB"/>
        </w:rPr>
        <w:t xml:space="preserve"> and 5</w:t>
      </w:r>
      <w:r w:rsidR="009F1436">
        <w:rPr>
          <w:rFonts w:cstheme="minorHAnsi"/>
          <w:sz w:val="24"/>
          <w:szCs w:val="24"/>
          <w:lang w:val="en-GB"/>
        </w:rPr>
        <w:t>P</w:t>
      </w:r>
      <w:r w:rsidR="00A96435">
        <w:rPr>
          <w:rFonts w:cstheme="minorHAnsi"/>
          <w:sz w:val="24"/>
          <w:szCs w:val="24"/>
          <w:lang w:val="en-GB"/>
        </w:rPr>
        <w:t>)</w:t>
      </w:r>
      <w:r w:rsidR="00AB376A">
        <w:rPr>
          <w:rFonts w:cstheme="minorHAnsi"/>
          <w:sz w:val="24"/>
          <w:szCs w:val="24"/>
          <w:lang w:val="en-GB"/>
        </w:rPr>
        <w:t xml:space="preserve"> are </w:t>
      </w:r>
      <w:r w:rsidR="0085081E">
        <w:rPr>
          <w:rFonts w:cstheme="minorHAnsi"/>
          <w:sz w:val="24"/>
          <w:szCs w:val="24"/>
          <w:lang w:val="en-GB"/>
        </w:rPr>
        <w:t xml:space="preserve">attached to </w:t>
      </w:r>
      <w:r w:rsidR="00AB376A">
        <w:rPr>
          <w:rFonts w:cstheme="minorHAnsi"/>
          <w:sz w:val="24"/>
          <w:szCs w:val="24"/>
          <w:lang w:val="en-GB"/>
        </w:rPr>
        <w:t xml:space="preserve">this document. </w:t>
      </w:r>
      <w:r w:rsidR="00513B7A">
        <w:rPr>
          <w:rFonts w:cstheme="minorHAnsi"/>
          <w:sz w:val="24"/>
          <w:szCs w:val="24"/>
          <w:lang w:val="en-GB"/>
        </w:rPr>
        <w:t>These are contained in a single document as the approach is the same for both the 3P and 5P courses.</w:t>
      </w:r>
    </w:p>
    <w:p w14:paraId="5DEAEC57" w14:textId="77777777" w:rsidR="00EB63BA" w:rsidRPr="001E41AC" w:rsidRDefault="00A96435" w:rsidP="009F1436">
      <w:pPr>
        <w:jc w:val="both"/>
        <w:rPr>
          <w:rFonts w:cstheme="minorHAnsi"/>
          <w:i/>
          <w:iCs/>
          <w:sz w:val="24"/>
          <w:szCs w:val="24"/>
          <w:lang w:val="en-GB"/>
        </w:rPr>
      </w:pPr>
      <w:r w:rsidRPr="001E41AC">
        <w:rPr>
          <w:rFonts w:cstheme="minorHAnsi"/>
          <w:i/>
          <w:iCs/>
          <w:sz w:val="24"/>
          <w:szCs w:val="24"/>
          <w:lang w:val="en-GB"/>
        </w:rPr>
        <w:t xml:space="preserve">Students </w:t>
      </w:r>
      <w:r w:rsidR="001F1ED7" w:rsidRPr="001E41AC">
        <w:rPr>
          <w:rFonts w:cstheme="minorHAnsi"/>
          <w:i/>
          <w:iCs/>
          <w:sz w:val="24"/>
          <w:szCs w:val="24"/>
          <w:lang w:val="en-GB"/>
        </w:rPr>
        <w:t xml:space="preserve">(3P) </w:t>
      </w:r>
      <w:r w:rsidRPr="001E41AC">
        <w:rPr>
          <w:rFonts w:cstheme="minorHAnsi"/>
          <w:i/>
          <w:iCs/>
          <w:sz w:val="24"/>
          <w:szCs w:val="24"/>
          <w:lang w:val="en-GB"/>
        </w:rPr>
        <w:t xml:space="preserve">are assessed in </w:t>
      </w:r>
      <w:r w:rsidR="001F1ED7" w:rsidRPr="001E41AC">
        <w:rPr>
          <w:rFonts w:cstheme="minorHAnsi"/>
          <w:i/>
          <w:iCs/>
          <w:sz w:val="24"/>
          <w:szCs w:val="24"/>
          <w:lang w:val="en-GB"/>
        </w:rPr>
        <w:t xml:space="preserve">the following </w:t>
      </w:r>
      <w:r w:rsidRPr="001E41AC">
        <w:rPr>
          <w:rFonts w:cstheme="minorHAnsi"/>
          <w:i/>
          <w:iCs/>
          <w:sz w:val="24"/>
          <w:szCs w:val="24"/>
          <w:lang w:val="en-GB"/>
        </w:rPr>
        <w:t xml:space="preserve">subject areas: Analysis, </w:t>
      </w:r>
      <w:r w:rsidR="00EB63BA" w:rsidRPr="001E41AC">
        <w:rPr>
          <w:rFonts w:cstheme="minorHAnsi"/>
          <w:i/>
          <w:iCs/>
          <w:sz w:val="24"/>
          <w:szCs w:val="24"/>
          <w:lang w:val="en-GB"/>
        </w:rPr>
        <w:t>Probability, Statistics</w:t>
      </w:r>
    </w:p>
    <w:p w14:paraId="10437AA4" w14:textId="43D6F879" w:rsidR="005F0D7E" w:rsidRPr="001E41AC" w:rsidRDefault="00EB63BA" w:rsidP="009F1436">
      <w:pPr>
        <w:jc w:val="both"/>
        <w:rPr>
          <w:rFonts w:cstheme="minorHAnsi"/>
          <w:i/>
          <w:iCs/>
          <w:sz w:val="24"/>
          <w:szCs w:val="24"/>
          <w:lang w:val="en-GB"/>
        </w:rPr>
      </w:pPr>
      <w:r w:rsidRPr="001E41AC">
        <w:rPr>
          <w:rFonts w:cstheme="minorHAnsi"/>
          <w:i/>
          <w:iCs/>
          <w:sz w:val="24"/>
          <w:szCs w:val="24"/>
          <w:lang w:val="en-GB"/>
        </w:rPr>
        <w:t>Students (5P) are assessed in Analysis, Geometry (2D and 3D), Probability, Sequences and Complex Numbers.</w:t>
      </w:r>
    </w:p>
    <w:p w14:paraId="01046D89" w14:textId="579808AB" w:rsidR="005F0D7E" w:rsidRDefault="005F0D7E" w:rsidP="009F1436">
      <w:pPr>
        <w:jc w:val="both"/>
        <w:rPr>
          <w:rFonts w:cstheme="minorHAnsi"/>
          <w:sz w:val="24"/>
          <w:szCs w:val="24"/>
          <w:lang w:val="en-GB"/>
        </w:rPr>
      </w:pPr>
      <w:r w:rsidRPr="005F0D7E">
        <w:rPr>
          <w:rFonts w:cstheme="minorHAnsi"/>
          <w:sz w:val="24"/>
          <w:szCs w:val="24"/>
          <w:lang w:val="en-GB"/>
        </w:rPr>
        <w:t>In order to operationalise</w:t>
      </w:r>
      <w:r>
        <w:rPr>
          <w:rFonts w:cstheme="minorHAnsi"/>
          <w:sz w:val="24"/>
          <w:szCs w:val="24"/>
          <w:lang w:val="en-GB"/>
        </w:rPr>
        <w:t xml:space="preserve"> the mathematical competences</w:t>
      </w:r>
      <w:r w:rsidR="00A677C1">
        <w:rPr>
          <w:rFonts w:cstheme="minorHAnsi"/>
          <w:sz w:val="24"/>
          <w:szCs w:val="24"/>
          <w:lang w:val="en-GB"/>
        </w:rPr>
        <w:t xml:space="preserve"> to aid </w:t>
      </w:r>
      <w:r>
        <w:rPr>
          <w:rFonts w:cstheme="minorHAnsi"/>
          <w:sz w:val="24"/>
          <w:szCs w:val="24"/>
          <w:lang w:val="en-GB"/>
        </w:rPr>
        <w:t>the construction of tests, it is valuable to organise the skills into larger classes of competency. The</w:t>
      </w:r>
      <w:r w:rsidR="00A96435">
        <w:rPr>
          <w:rFonts w:cstheme="minorHAnsi"/>
          <w:sz w:val="24"/>
          <w:szCs w:val="24"/>
          <w:lang w:val="en-GB"/>
        </w:rPr>
        <w:t xml:space="preserve"> </w:t>
      </w:r>
      <w:r w:rsidRPr="001F1ED7">
        <w:rPr>
          <w:rFonts w:cstheme="minorHAnsi"/>
          <w:i/>
          <w:iCs/>
          <w:sz w:val="24"/>
          <w:szCs w:val="24"/>
          <w:lang w:val="en-GB"/>
        </w:rPr>
        <w:t>f</w:t>
      </w:r>
      <w:r w:rsidR="00EB63BA">
        <w:rPr>
          <w:rFonts w:cstheme="minorHAnsi"/>
          <w:i/>
          <w:iCs/>
          <w:sz w:val="24"/>
          <w:szCs w:val="24"/>
          <w:lang w:val="en-GB"/>
        </w:rPr>
        <w:t>our</w:t>
      </w:r>
      <w:r w:rsidRPr="001F1ED7">
        <w:rPr>
          <w:rFonts w:cstheme="minorHAnsi"/>
          <w:i/>
          <w:iCs/>
          <w:sz w:val="24"/>
          <w:szCs w:val="24"/>
          <w:lang w:val="en-GB"/>
        </w:rPr>
        <w:t xml:space="preserve"> competency classes</w:t>
      </w:r>
      <w:r>
        <w:rPr>
          <w:rFonts w:cstheme="minorHAnsi"/>
          <w:sz w:val="24"/>
          <w:szCs w:val="24"/>
          <w:lang w:val="en-GB"/>
        </w:rPr>
        <w:t xml:space="preserve"> are:</w:t>
      </w:r>
      <w:r w:rsidR="00A96435">
        <w:rPr>
          <w:rFonts w:cstheme="minorHAnsi"/>
          <w:sz w:val="24"/>
          <w:szCs w:val="24"/>
          <w:lang w:val="en-GB"/>
        </w:rPr>
        <w:t xml:space="preserve"> </w:t>
      </w:r>
    </w:p>
    <w:p w14:paraId="46BDFF01" w14:textId="77777777" w:rsidR="005F0D7E" w:rsidRPr="0081065D" w:rsidRDefault="00A96435" w:rsidP="005F0D7E">
      <w:pPr>
        <w:pStyle w:val="ListParagraph"/>
        <w:numPr>
          <w:ilvl w:val="0"/>
          <w:numId w:val="2"/>
        </w:numPr>
        <w:jc w:val="both"/>
        <w:rPr>
          <w:rFonts w:cstheme="minorHAnsi"/>
          <w:sz w:val="24"/>
          <w:szCs w:val="24"/>
          <w:lang w:val="en-GB"/>
        </w:rPr>
      </w:pPr>
      <w:r w:rsidRPr="0081065D">
        <w:rPr>
          <w:rFonts w:cstheme="minorHAnsi"/>
          <w:sz w:val="24"/>
          <w:szCs w:val="24"/>
          <w:lang w:val="en-GB"/>
        </w:rPr>
        <w:t xml:space="preserve">Knowledge and comprehension, </w:t>
      </w:r>
    </w:p>
    <w:p w14:paraId="1DDB888B" w14:textId="3D474C76" w:rsidR="005F0D7E" w:rsidRPr="0081065D" w:rsidRDefault="00184691" w:rsidP="005F0D7E">
      <w:pPr>
        <w:pStyle w:val="ListParagraph"/>
        <w:numPr>
          <w:ilvl w:val="0"/>
          <w:numId w:val="2"/>
        </w:numPr>
        <w:jc w:val="both"/>
        <w:rPr>
          <w:rFonts w:cstheme="minorHAnsi"/>
          <w:sz w:val="24"/>
          <w:szCs w:val="24"/>
          <w:lang w:val="en-GB"/>
        </w:rPr>
      </w:pPr>
      <w:r>
        <w:rPr>
          <w:rFonts w:cstheme="minorHAnsi"/>
          <w:sz w:val="24"/>
          <w:szCs w:val="24"/>
          <w:lang w:val="en-GB"/>
        </w:rPr>
        <w:t>Methods</w:t>
      </w:r>
      <w:r w:rsidR="00A96435" w:rsidRPr="0081065D">
        <w:rPr>
          <w:rFonts w:cstheme="minorHAnsi"/>
          <w:sz w:val="24"/>
          <w:szCs w:val="24"/>
          <w:lang w:val="en-GB"/>
        </w:rPr>
        <w:t xml:space="preserve">, </w:t>
      </w:r>
    </w:p>
    <w:p w14:paraId="53B99F5F" w14:textId="77777777" w:rsidR="005F0D7E" w:rsidRPr="0081065D" w:rsidRDefault="005F0D7E" w:rsidP="005F0D7E">
      <w:pPr>
        <w:pStyle w:val="ListParagraph"/>
        <w:numPr>
          <w:ilvl w:val="0"/>
          <w:numId w:val="2"/>
        </w:numPr>
        <w:jc w:val="both"/>
        <w:rPr>
          <w:rFonts w:cstheme="minorHAnsi"/>
          <w:sz w:val="24"/>
          <w:szCs w:val="24"/>
          <w:lang w:val="en-GB"/>
        </w:rPr>
      </w:pPr>
      <w:r w:rsidRPr="0081065D">
        <w:rPr>
          <w:rFonts w:cstheme="minorHAnsi"/>
          <w:sz w:val="24"/>
          <w:szCs w:val="24"/>
          <w:lang w:val="en-GB"/>
        </w:rPr>
        <w:t>P</w:t>
      </w:r>
      <w:r w:rsidR="00A96435" w:rsidRPr="0081065D">
        <w:rPr>
          <w:rFonts w:cstheme="minorHAnsi"/>
          <w:sz w:val="24"/>
          <w:szCs w:val="24"/>
          <w:lang w:val="en-GB"/>
        </w:rPr>
        <w:t xml:space="preserve">roblem solving, </w:t>
      </w:r>
    </w:p>
    <w:p w14:paraId="02906940" w14:textId="6CD4C6AC" w:rsidR="00614DA2" w:rsidRPr="0081065D" w:rsidRDefault="005F0D7E" w:rsidP="00EB63BA">
      <w:pPr>
        <w:pStyle w:val="ListParagraph"/>
        <w:numPr>
          <w:ilvl w:val="0"/>
          <w:numId w:val="2"/>
        </w:numPr>
        <w:jc w:val="both"/>
        <w:rPr>
          <w:rFonts w:cstheme="minorHAnsi"/>
          <w:sz w:val="24"/>
          <w:szCs w:val="24"/>
          <w:lang w:val="en-GB"/>
        </w:rPr>
      </w:pPr>
      <w:r w:rsidRPr="0081065D">
        <w:rPr>
          <w:rFonts w:cstheme="minorHAnsi"/>
          <w:sz w:val="24"/>
          <w:szCs w:val="24"/>
          <w:lang w:val="en-GB"/>
        </w:rPr>
        <w:t>I</w:t>
      </w:r>
      <w:r w:rsidR="00A96435" w:rsidRPr="0081065D">
        <w:rPr>
          <w:rFonts w:cstheme="minorHAnsi"/>
          <w:sz w:val="24"/>
          <w:szCs w:val="24"/>
          <w:lang w:val="en-GB"/>
        </w:rPr>
        <w:t xml:space="preserve">nterpretation and </w:t>
      </w:r>
      <w:r w:rsidR="00EB63BA" w:rsidRPr="0081065D">
        <w:rPr>
          <w:rFonts w:cstheme="minorHAnsi"/>
          <w:sz w:val="24"/>
          <w:szCs w:val="24"/>
          <w:lang w:val="en-GB"/>
        </w:rPr>
        <w:t>linking</w:t>
      </w:r>
      <w:r w:rsidR="00A96435" w:rsidRPr="0081065D">
        <w:rPr>
          <w:rFonts w:cstheme="minorHAnsi"/>
          <w:sz w:val="24"/>
          <w:szCs w:val="24"/>
          <w:lang w:val="en-GB"/>
        </w:rPr>
        <w:t>.</w:t>
      </w:r>
    </w:p>
    <w:p w14:paraId="2B91D91C" w14:textId="50A9A9F5" w:rsidR="00184691" w:rsidRPr="00184691" w:rsidRDefault="0065492A" w:rsidP="00184691">
      <w:pPr>
        <w:shd w:val="clear" w:color="auto" w:fill="FFFFFF"/>
        <w:rPr>
          <w:rFonts w:cstheme="minorHAnsi"/>
          <w:sz w:val="24"/>
          <w:szCs w:val="24"/>
          <w:lang w:val="en-GB"/>
        </w:rPr>
      </w:pPr>
      <w:r>
        <w:rPr>
          <w:rFonts w:cstheme="minorHAnsi"/>
          <w:sz w:val="24"/>
          <w:szCs w:val="24"/>
          <w:lang w:val="en-GB"/>
        </w:rPr>
        <w:t>We have broken down the Analysis heading mentioned in the reference document</w:t>
      </w:r>
      <w:r w:rsidR="0081065D">
        <w:rPr>
          <w:rFonts w:cstheme="minorHAnsi"/>
          <w:sz w:val="24"/>
          <w:szCs w:val="24"/>
          <w:lang w:val="en-GB"/>
        </w:rPr>
        <w:t xml:space="preserve"> into two parts</w:t>
      </w:r>
      <w:r>
        <w:rPr>
          <w:rFonts w:cstheme="minorHAnsi"/>
          <w:sz w:val="24"/>
          <w:szCs w:val="24"/>
          <w:lang w:val="en-GB"/>
        </w:rPr>
        <w:t xml:space="preserve"> in order to </w:t>
      </w:r>
      <w:r w:rsidR="00184691">
        <w:rPr>
          <w:rFonts w:cstheme="minorHAnsi"/>
          <w:sz w:val="24"/>
          <w:szCs w:val="24"/>
          <w:lang w:val="en-GB"/>
        </w:rPr>
        <w:t>be able</w:t>
      </w:r>
      <w:r w:rsidR="00184691" w:rsidRPr="00184691">
        <w:rPr>
          <w:rFonts w:cstheme="minorHAnsi"/>
          <w:sz w:val="24"/>
          <w:szCs w:val="24"/>
          <w:lang w:val="en-GB"/>
        </w:rPr>
        <w:t xml:space="preserve"> to assess the level of students across the ability range.</w:t>
      </w:r>
    </w:p>
    <w:p w14:paraId="7486DA61" w14:textId="0E440CF5" w:rsidR="006F10D2" w:rsidRDefault="006F10D2">
      <w:pPr>
        <w:rPr>
          <w:rFonts w:cstheme="minorHAnsi"/>
          <w:sz w:val="24"/>
          <w:szCs w:val="24"/>
          <w:lang w:val="en-GB"/>
        </w:rPr>
      </w:pPr>
      <w:r>
        <w:rPr>
          <w:rFonts w:cstheme="minorHAnsi"/>
          <w:sz w:val="24"/>
          <w:szCs w:val="24"/>
          <w:lang w:val="en-GB"/>
        </w:rPr>
        <w:br w:type="page"/>
      </w:r>
    </w:p>
    <w:p w14:paraId="63B1BB17" w14:textId="77777777" w:rsidR="009F1436" w:rsidRPr="009F1436" w:rsidRDefault="009F1436" w:rsidP="009F1436">
      <w:pPr>
        <w:jc w:val="both"/>
        <w:rPr>
          <w:rFonts w:cstheme="minorHAnsi"/>
          <w:sz w:val="24"/>
          <w:szCs w:val="24"/>
          <w:lang w:val="en-GB"/>
        </w:rPr>
      </w:pPr>
    </w:p>
    <w:p w14:paraId="33C0429C" w14:textId="1F831384" w:rsidR="00614DA2" w:rsidRPr="00BC6DC9" w:rsidRDefault="00614DA2" w:rsidP="00614DA2">
      <w:pPr>
        <w:pStyle w:val="Heading2"/>
        <w:rPr>
          <w:rFonts w:eastAsia="Times New Roman"/>
          <w:lang w:val="en-GB" w:eastAsia="fr-FR"/>
        </w:rPr>
      </w:pPr>
      <w:r w:rsidRPr="00BC6DC9">
        <w:rPr>
          <w:rFonts w:eastAsia="Times New Roman"/>
          <w:lang w:val="en-GB" w:eastAsia="fr-FR"/>
        </w:rPr>
        <w:t>The levels of difficulty</w:t>
      </w:r>
    </w:p>
    <w:p w14:paraId="71C825AC" w14:textId="77777777" w:rsidR="00614DA2" w:rsidRDefault="00614DA2" w:rsidP="00614DA2">
      <w:pPr>
        <w:shd w:val="clear" w:color="auto" w:fill="FFFFFF"/>
        <w:spacing w:after="0" w:line="240" w:lineRule="auto"/>
        <w:rPr>
          <w:rFonts w:ascii="Calibri" w:eastAsia="Times New Roman" w:hAnsi="Calibri" w:cs="Calibri"/>
          <w:i/>
          <w:iCs/>
          <w:color w:val="000000"/>
          <w:sz w:val="24"/>
          <w:szCs w:val="24"/>
          <w:lang w:val="en-GB" w:eastAsia="fr-FR"/>
        </w:rPr>
      </w:pPr>
    </w:p>
    <w:p w14:paraId="265A30DF" w14:textId="77777777" w:rsidR="00614DA2" w:rsidRDefault="00614DA2" w:rsidP="00614DA2">
      <w:pPr>
        <w:shd w:val="clear" w:color="auto" w:fill="FFFFFF"/>
        <w:spacing w:after="0" w:line="240" w:lineRule="auto"/>
        <w:rPr>
          <w:rFonts w:ascii="Calibri" w:eastAsia="Times New Roman" w:hAnsi="Calibri" w:cs="Calibri"/>
          <w:color w:val="000000"/>
          <w:sz w:val="24"/>
          <w:szCs w:val="24"/>
          <w:lang w:val="en-GB" w:eastAsia="fr-FR"/>
        </w:rPr>
      </w:pPr>
      <w:r w:rsidRPr="00CC6F65">
        <w:rPr>
          <w:rFonts w:ascii="Calibri" w:eastAsia="Times New Roman" w:hAnsi="Calibri" w:cs="Calibri"/>
          <w:i/>
          <w:iCs/>
          <w:color w:val="000000"/>
          <w:sz w:val="24"/>
          <w:szCs w:val="24"/>
          <w:lang w:val="en-GB" w:eastAsia="fr-FR"/>
        </w:rPr>
        <w:t>Assessment design</w:t>
      </w:r>
      <w:r>
        <w:rPr>
          <w:rFonts w:ascii="Calibri" w:eastAsia="Times New Roman" w:hAnsi="Calibri" w:cs="Calibri"/>
          <w:color w:val="000000"/>
          <w:sz w:val="24"/>
          <w:szCs w:val="24"/>
          <w:lang w:val="en-GB" w:eastAsia="fr-FR"/>
        </w:rPr>
        <w:t xml:space="preserve"> relates to tasks that reflect the </w:t>
      </w:r>
      <w:r w:rsidRPr="00CC6F65">
        <w:rPr>
          <w:rFonts w:ascii="Calibri" w:eastAsia="Times New Roman" w:hAnsi="Calibri" w:cs="Calibri"/>
          <w:i/>
          <w:iCs/>
          <w:color w:val="000000"/>
          <w:sz w:val="24"/>
          <w:szCs w:val="24"/>
          <w:lang w:val="en-GB" w:eastAsia="fr-FR"/>
        </w:rPr>
        <w:t>complexity of mathematical thinking</w:t>
      </w:r>
      <w:r>
        <w:rPr>
          <w:rFonts w:ascii="Calibri" w:eastAsia="Times New Roman" w:hAnsi="Calibri" w:cs="Calibri"/>
          <w:color w:val="000000"/>
          <w:sz w:val="24"/>
          <w:szCs w:val="24"/>
          <w:lang w:val="en-GB" w:eastAsia="fr-FR"/>
        </w:rPr>
        <w:t xml:space="preserve">. </w:t>
      </w:r>
    </w:p>
    <w:p w14:paraId="6D119860" w14:textId="77777777" w:rsidR="00614DA2" w:rsidRPr="00BC6DC9" w:rsidRDefault="00614DA2" w:rsidP="00614DA2">
      <w:pPr>
        <w:shd w:val="clear" w:color="auto" w:fill="FFFFFF"/>
        <w:spacing w:after="0" w:line="240" w:lineRule="auto"/>
        <w:rPr>
          <w:rFonts w:ascii="Calibri" w:eastAsia="Times New Roman" w:hAnsi="Calibri" w:cs="Calibri"/>
          <w:color w:val="000000"/>
          <w:sz w:val="24"/>
          <w:szCs w:val="24"/>
          <w:lang w:val="en-GB" w:eastAsia="fr-FR"/>
        </w:rPr>
      </w:pPr>
    </w:p>
    <w:p w14:paraId="570F9203" w14:textId="77777777" w:rsidR="00614DA2" w:rsidRPr="00BC6DC9" w:rsidRDefault="00614DA2" w:rsidP="00614DA2">
      <w:pPr>
        <w:shd w:val="clear" w:color="auto" w:fill="FFFFFF"/>
        <w:spacing w:after="360" w:line="405" w:lineRule="atLeast"/>
        <w:jc w:val="both"/>
        <w:rPr>
          <w:rFonts w:ascii="Arial" w:eastAsia="Times New Roman" w:hAnsi="Arial" w:cs="Arial"/>
          <w:color w:val="333333"/>
          <w:spacing w:val="12"/>
          <w:sz w:val="32"/>
          <w:szCs w:val="32"/>
          <w:lang w:val="en-GB" w:eastAsia="fr-FR"/>
        </w:rPr>
      </w:pPr>
      <w:r w:rsidRPr="00BC6DC9">
        <w:rPr>
          <w:rFonts w:ascii="Calibri" w:eastAsia="Times New Roman" w:hAnsi="Calibri" w:cs="Calibri"/>
          <w:color w:val="000000"/>
          <w:spacing w:val="12"/>
          <w:sz w:val="24"/>
          <w:szCs w:val="24"/>
          <w:lang w:val="en-GB" w:eastAsia="fr-FR"/>
        </w:rPr>
        <w:t>Level 1. </w:t>
      </w:r>
      <w:r w:rsidRPr="00BC6DC9">
        <w:rPr>
          <w:rFonts w:ascii="Calibri" w:eastAsia="Times New Roman" w:hAnsi="Calibri" w:cs="Calibri"/>
          <w:color w:val="000000"/>
          <w:sz w:val="24"/>
          <w:szCs w:val="24"/>
          <w:shd w:val="clear" w:color="auto" w:fill="FFFFFF"/>
          <w:lang w:val="en-GB" w:eastAsia="fr-FR"/>
        </w:rPr>
        <w:t xml:space="preserve"> </w:t>
      </w:r>
      <w:r w:rsidRPr="00BC6DC9">
        <w:rPr>
          <w:rFonts w:ascii="Calibri" w:eastAsia="Times New Roman" w:hAnsi="Calibri" w:cs="Calibri"/>
          <w:i/>
          <w:iCs/>
          <w:color w:val="000000"/>
          <w:sz w:val="24"/>
          <w:szCs w:val="24"/>
          <w:shd w:val="clear" w:color="auto" w:fill="FFFFFF"/>
          <w:lang w:val="en-GB" w:eastAsia="fr-FR"/>
        </w:rPr>
        <w:t>Recall</w:t>
      </w:r>
      <w:r w:rsidRPr="00BC6DC9">
        <w:rPr>
          <w:rFonts w:ascii="Calibri" w:eastAsia="Times New Roman" w:hAnsi="Calibri" w:cs="Calibri"/>
          <w:color w:val="000000"/>
          <w:spacing w:val="12"/>
          <w:sz w:val="24"/>
          <w:szCs w:val="24"/>
          <w:lang w:val="en-GB" w:eastAsia="fr-FR"/>
        </w:rPr>
        <w:t>: Tasks at this level require recall of facts or rote application of simple procedures. The task does not require any cognitive effort beyond remembering the right response or formula. </w:t>
      </w:r>
    </w:p>
    <w:p w14:paraId="0B614FBD" w14:textId="0FDDBFE1" w:rsidR="00614DA2" w:rsidRPr="00BC6DC9" w:rsidRDefault="00614DA2" w:rsidP="00614DA2">
      <w:pPr>
        <w:shd w:val="clear" w:color="auto" w:fill="FFFFFF"/>
        <w:spacing w:after="360" w:line="405" w:lineRule="atLeast"/>
        <w:jc w:val="both"/>
        <w:rPr>
          <w:rFonts w:ascii="Arial" w:eastAsia="Times New Roman" w:hAnsi="Arial" w:cs="Arial"/>
          <w:color w:val="333333"/>
          <w:spacing w:val="12"/>
          <w:sz w:val="32"/>
          <w:szCs w:val="32"/>
          <w:lang w:val="en-GB" w:eastAsia="fr-FR"/>
        </w:rPr>
      </w:pPr>
      <w:r w:rsidRPr="00BC6DC9">
        <w:rPr>
          <w:rFonts w:ascii="Calibri" w:eastAsia="Times New Roman" w:hAnsi="Calibri" w:cs="Calibri"/>
          <w:color w:val="000000"/>
          <w:spacing w:val="12"/>
          <w:sz w:val="24"/>
          <w:szCs w:val="24"/>
          <w:lang w:val="en-GB" w:eastAsia="fr-FR"/>
        </w:rPr>
        <w:t>Level 2. </w:t>
      </w:r>
      <w:r w:rsidRPr="00BC6DC9">
        <w:rPr>
          <w:rFonts w:ascii="Calibri" w:eastAsia="Times New Roman" w:hAnsi="Calibri" w:cs="Calibri"/>
          <w:color w:val="000000"/>
          <w:sz w:val="24"/>
          <w:szCs w:val="24"/>
          <w:shd w:val="clear" w:color="auto" w:fill="FFFFFF"/>
          <w:lang w:val="en-GB" w:eastAsia="fr-FR"/>
        </w:rPr>
        <w:t xml:space="preserve"> </w:t>
      </w:r>
      <w:r w:rsidRPr="00BC6DC9">
        <w:rPr>
          <w:rFonts w:ascii="Calibri" w:eastAsia="Times New Roman" w:hAnsi="Calibri" w:cs="Calibri"/>
          <w:i/>
          <w:iCs/>
          <w:color w:val="000000"/>
          <w:sz w:val="24"/>
          <w:szCs w:val="24"/>
          <w:shd w:val="clear" w:color="auto" w:fill="FFFFFF"/>
          <w:lang w:val="en-GB" w:eastAsia="fr-FR"/>
        </w:rPr>
        <w:t>Inference</w:t>
      </w:r>
      <w:r w:rsidRPr="00BC6DC9">
        <w:rPr>
          <w:rFonts w:ascii="Calibri" w:eastAsia="Times New Roman" w:hAnsi="Calibri" w:cs="Calibri"/>
          <w:color w:val="000000"/>
          <w:spacing w:val="12"/>
          <w:sz w:val="24"/>
          <w:szCs w:val="24"/>
          <w:lang w:val="en-GB" w:eastAsia="fr-FR"/>
        </w:rPr>
        <w:t>: At this level, tasks require some choice of approach</w:t>
      </w:r>
      <w:r>
        <w:rPr>
          <w:rFonts w:ascii="Calibri" w:eastAsia="Times New Roman" w:hAnsi="Calibri" w:cs="Calibri"/>
          <w:color w:val="000000"/>
          <w:spacing w:val="12"/>
          <w:sz w:val="24"/>
          <w:szCs w:val="24"/>
          <w:lang w:val="en-GB" w:eastAsia="fr-FR"/>
        </w:rPr>
        <w:t xml:space="preserve"> and straightforward reasoning in response to a familiar-looking situation or problem</w:t>
      </w:r>
      <w:r w:rsidRPr="00BC6DC9">
        <w:rPr>
          <w:rFonts w:ascii="Calibri" w:eastAsia="Times New Roman" w:hAnsi="Calibri" w:cs="Calibri"/>
          <w:color w:val="000000"/>
          <w:spacing w:val="12"/>
          <w:sz w:val="24"/>
          <w:szCs w:val="24"/>
          <w:lang w:val="en-GB" w:eastAsia="fr-FR"/>
        </w:rPr>
        <w:t xml:space="preserve">. Tasks with more than one mental step are usually </w:t>
      </w:r>
      <w:r w:rsidR="009F1436">
        <w:rPr>
          <w:rFonts w:ascii="Calibri" w:eastAsia="Times New Roman" w:hAnsi="Calibri" w:cs="Calibri"/>
          <w:color w:val="000000"/>
          <w:spacing w:val="12"/>
          <w:sz w:val="24"/>
          <w:szCs w:val="24"/>
          <w:lang w:val="en-GB" w:eastAsia="fr-FR"/>
        </w:rPr>
        <w:t>l</w:t>
      </w:r>
      <w:r w:rsidRPr="00BC6DC9">
        <w:rPr>
          <w:rFonts w:ascii="Calibri" w:eastAsia="Times New Roman" w:hAnsi="Calibri" w:cs="Calibri"/>
          <w:color w:val="000000"/>
          <w:spacing w:val="12"/>
          <w:sz w:val="24"/>
          <w:szCs w:val="24"/>
          <w:lang w:val="en-GB" w:eastAsia="fr-FR"/>
        </w:rPr>
        <w:t>evel 2.</w:t>
      </w:r>
    </w:p>
    <w:p w14:paraId="2F3CC68D" w14:textId="0ADAE6B1" w:rsidR="00614DA2" w:rsidRPr="00BC6DC9" w:rsidRDefault="00614DA2" w:rsidP="00614DA2">
      <w:pPr>
        <w:shd w:val="clear" w:color="auto" w:fill="FFFFFF"/>
        <w:spacing w:after="360" w:line="405" w:lineRule="atLeast"/>
        <w:jc w:val="both"/>
        <w:rPr>
          <w:rFonts w:ascii="Arial" w:eastAsia="Times New Roman" w:hAnsi="Arial" w:cs="Arial"/>
          <w:color w:val="333333"/>
          <w:spacing w:val="12"/>
          <w:sz w:val="32"/>
          <w:szCs w:val="32"/>
          <w:lang w:val="en-GB" w:eastAsia="fr-FR"/>
        </w:rPr>
      </w:pPr>
      <w:r w:rsidRPr="00BC6DC9">
        <w:rPr>
          <w:rFonts w:ascii="Calibri" w:eastAsia="Times New Roman" w:hAnsi="Calibri" w:cs="Calibri"/>
          <w:color w:val="000000"/>
          <w:spacing w:val="12"/>
          <w:sz w:val="24"/>
          <w:szCs w:val="24"/>
          <w:lang w:val="en-GB" w:eastAsia="fr-FR"/>
        </w:rPr>
        <w:t xml:space="preserve">Level 3. </w:t>
      </w:r>
      <w:r w:rsidRPr="00BC6DC9">
        <w:rPr>
          <w:rFonts w:ascii="Calibri" w:eastAsia="Times New Roman" w:hAnsi="Calibri" w:cs="Calibri"/>
          <w:i/>
          <w:iCs/>
          <w:color w:val="000000"/>
          <w:spacing w:val="12"/>
          <w:sz w:val="24"/>
          <w:szCs w:val="24"/>
          <w:lang w:val="en-GB" w:eastAsia="fr-FR"/>
        </w:rPr>
        <w:t>Strategic Thinking</w:t>
      </w:r>
      <w:r w:rsidRPr="00BC6DC9">
        <w:rPr>
          <w:rFonts w:ascii="Calibri" w:eastAsia="Times New Roman" w:hAnsi="Calibri" w:cs="Calibri"/>
          <w:color w:val="000000"/>
          <w:spacing w:val="12"/>
          <w:sz w:val="24"/>
          <w:szCs w:val="24"/>
          <w:lang w:val="en-GB" w:eastAsia="fr-FR"/>
        </w:rPr>
        <w:t xml:space="preserve">: At this level of complexity, tasks require planning and abstract thinking. A task with multiple valid approaches or non-routine problems would be </w:t>
      </w:r>
      <w:r w:rsidR="009F1436">
        <w:rPr>
          <w:rFonts w:ascii="Calibri" w:eastAsia="Times New Roman" w:hAnsi="Calibri" w:cs="Calibri"/>
          <w:color w:val="000000"/>
          <w:spacing w:val="12"/>
          <w:sz w:val="24"/>
          <w:szCs w:val="24"/>
          <w:lang w:val="en-GB" w:eastAsia="fr-FR"/>
        </w:rPr>
        <w:t>l</w:t>
      </w:r>
      <w:r w:rsidRPr="00BC6DC9">
        <w:rPr>
          <w:rFonts w:ascii="Calibri" w:eastAsia="Times New Roman" w:hAnsi="Calibri" w:cs="Calibri"/>
          <w:color w:val="000000"/>
          <w:spacing w:val="12"/>
          <w:sz w:val="24"/>
          <w:szCs w:val="24"/>
          <w:lang w:val="en-GB" w:eastAsia="fr-FR"/>
        </w:rPr>
        <w:t>evel 3.</w:t>
      </w:r>
    </w:p>
    <w:p w14:paraId="4999CE3D" w14:textId="34634204" w:rsidR="00614DA2" w:rsidRDefault="00614DA2" w:rsidP="00614DA2">
      <w:pPr>
        <w:shd w:val="clear" w:color="auto" w:fill="FFFFFF"/>
        <w:spacing w:after="360" w:line="405" w:lineRule="atLeast"/>
        <w:jc w:val="both"/>
        <w:rPr>
          <w:rFonts w:ascii="Calibri" w:eastAsia="Times New Roman" w:hAnsi="Calibri" w:cs="Calibri"/>
          <w:color w:val="000000"/>
          <w:spacing w:val="12"/>
          <w:sz w:val="24"/>
          <w:szCs w:val="24"/>
          <w:lang w:val="en-GB" w:eastAsia="fr-FR"/>
        </w:rPr>
      </w:pPr>
      <w:r w:rsidRPr="00BC6DC9">
        <w:rPr>
          <w:rFonts w:ascii="Calibri" w:eastAsia="Times New Roman" w:hAnsi="Calibri" w:cs="Calibri"/>
          <w:color w:val="000000"/>
          <w:spacing w:val="12"/>
          <w:sz w:val="24"/>
          <w:szCs w:val="24"/>
          <w:lang w:val="en-GB" w:eastAsia="fr-FR"/>
        </w:rPr>
        <w:t>Level 4. </w:t>
      </w:r>
      <w:r w:rsidRPr="00BC6DC9">
        <w:rPr>
          <w:rFonts w:ascii="Calibri" w:eastAsia="Times New Roman" w:hAnsi="Calibri" w:cs="Calibri"/>
          <w:i/>
          <w:iCs/>
          <w:color w:val="000000"/>
          <w:spacing w:val="12"/>
          <w:sz w:val="24"/>
          <w:szCs w:val="24"/>
          <w:lang w:val="en-GB" w:eastAsia="fr-FR"/>
        </w:rPr>
        <w:t>Extended Thinking</w:t>
      </w:r>
      <w:r w:rsidRPr="00BC6DC9">
        <w:rPr>
          <w:rFonts w:ascii="Calibri" w:eastAsia="Times New Roman" w:hAnsi="Calibri" w:cs="Calibri"/>
          <w:color w:val="000000"/>
          <w:spacing w:val="12"/>
          <w:sz w:val="24"/>
          <w:szCs w:val="24"/>
          <w:lang w:val="en-GB" w:eastAsia="fr-FR"/>
        </w:rPr>
        <w:t>: </w:t>
      </w:r>
      <w:r w:rsidR="00932B52">
        <w:rPr>
          <w:rFonts w:ascii="Calibri" w:eastAsia="Times New Roman" w:hAnsi="Calibri" w:cs="Calibri"/>
          <w:color w:val="000000"/>
          <w:spacing w:val="12"/>
          <w:sz w:val="24"/>
          <w:szCs w:val="24"/>
          <w:lang w:val="en-GB" w:eastAsia="fr-FR"/>
        </w:rPr>
        <w:t>T</w:t>
      </w:r>
      <w:r w:rsidRPr="00BC6DC9">
        <w:rPr>
          <w:rFonts w:ascii="Calibri" w:eastAsia="Times New Roman" w:hAnsi="Calibri" w:cs="Calibri"/>
          <w:color w:val="000000"/>
          <w:spacing w:val="12"/>
          <w:sz w:val="24"/>
          <w:szCs w:val="24"/>
          <w:lang w:val="en-GB" w:eastAsia="fr-FR"/>
        </w:rPr>
        <w:t xml:space="preserve">asks </w:t>
      </w:r>
      <w:r w:rsidR="00932B52">
        <w:rPr>
          <w:rFonts w:ascii="Calibri" w:eastAsia="Times New Roman" w:hAnsi="Calibri" w:cs="Calibri"/>
          <w:color w:val="000000"/>
          <w:spacing w:val="12"/>
          <w:sz w:val="24"/>
          <w:szCs w:val="24"/>
          <w:lang w:val="en-GB" w:eastAsia="fr-FR"/>
        </w:rPr>
        <w:t xml:space="preserve">at this level </w:t>
      </w:r>
      <w:r w:rsidRPr="00BC6DC9">
        <w:rPr>
          <w:rFonts w:ascii="Calibri" w:eastAsia="Times New Roman" w:hAnsi="Calibri" w:cs="Calibri"/>
          <w:color w:val="000000"/>
          <w:spacing w:val="12"/>
          <w:sz w:val="24"/>
          <w:szCs w:val="24"/>
          <w:lang w:val="en-GB" w:eastAsia="fr-FR"/>
        </w:rPr>
        <w:t xml:space="preserve">require </w:t>
      </w:r>
      <w:r w:rsidR="00932B52">
        <w:rPr>
          <w:rFonts w:ascii="Calibri" w:eastAsia="Times New Roman" w:hAnsi="Calibri" w:cs="Calibri"/>
          <w:color w:val="000000"/>
          <w:spacing w:val="12"/>
          <w:sz w:val="24"/>
          <w:szCs w:val="24"/>
          <w:lang w:val="en-GB" w:eastAsia="fr-FR"/>
        </w:rPr>
        <w:t xml:space="preserve">the ability </w:t>
      </w:r>
      <w:r w:rsidRPr="00BC6DC9">
        <w:rPr>
          <w:rFonts w:ascii="Calibri" w:eastAsia="Times New Roman" w:hAnsi="Calibri" w:cs="Calibri"/>
          <w:color w:val="000000"/>
          <w:spacing w:val="12"/>
          <w:sz w:val="24"/>
          <w:szCs w:val="24"/>
          <w:lang w:val="en-GB" w:eastAsia="fr-FR"/>
        </w:rPr>
        <w:t xml:space="preserve">to synthesize </w:t>
      </w:r>
      <w:r w:rsidR="00932B52">
        <w:rPr>
          <w:rFonts w:ascii="Calibri" w:eastAsia="Times New Roman" w:hAnsi="Calibri" w:cs="Calibri"/>
          <w:color w:val="000000"/>
          <w:spacing w:val="12"/>
          <w:sz w:val="24"/>
          <w:szCs w:val="24"/>
          <w:lang w:val="en-GB" w:eastAsia="fr-FR"/>
        </w:rPr>
        <w:t xml:space="preserve">or extend </w:t>
      </w:r>
      <w:r w:rsidRPr="00BC6DC9">
        <w:rPr>
          <w:rFonts w:ascii="Calibri" w:eastAsia="Times New Roman" w:hAnsi="Calibri" w:cs="Calibri"/>
          <w:color w:val="000000"/>
          <w:spacing w:val="12"/>
          <w:sz w:val="24"/>
          <w:szCs w:val="24"/>
          <w:lang w:val="en-GB" w:eastAsia="fr-FR"/>
        </w:rPr>
        <w:t>knowledge, possibly from different areas of the subject, and to justify the chosen approach, methods and results, in order to solve problems involving unfamiliar concepts or theorems.</w:t>
      </w:r>
    </w:p>
    <w:p w14:paraId="5EE85311" w14:textId="77777777" w:rsidR="006F10D2" w:rsidRDefault="006F10D2" w:rsidP="00614DA2">
      <w:pPr>
        <w:shd w:val="clear" w:color="auto" w:fill="FFFFFF"/>
        <w:spacing w:after="360" w:line="405" w:lineRule="atLeast"/>
        <w:jc w:val="both"/>
        <w:rPr>
          <w:rFonts w:ascii="Calibri" w:eastAsia="Times New Roman" w:hAnsi="Calibri" w:cs="Calibri"/>
          <w:color w:val="000000"/>
          <w:spacing w:val="12"/>
          <w:sz w:val="24"/>
          <w:szCs w:val="24"/>
          <w:lang w:val="en-GB" w:eastAsia="fr-FR"/>
        </w:rPr>
      </w:pPr>
    </w:p>
    <w:p w14:paraId="37ABCA02" w14:textId="7E916674" w:rsidR="00932B52" w:rsidRPr="00932B52" w:rsidRDefault="43F91D6E" w:rsidP="00932B52">
      <w:pPr>
        <w:pStyle w:val="Heading2"/>
        <w:rPr>
          <w:rFonts w:eastAsia="Times New Roman"/>
          <w:lang w:val="en-GB" w:eastAsia="fr-FR"/>
        </w:rPr>
      </w:pPr>
      <w:r w:rsidRPr="42DD1170">
        <w:rPr>
          <w:rFonts w:eastAsia="Times New Roman"/>
          <w:lang w:val="en-GB" w:eastAsia="fr-FR"/>
        </w:rPr>
        <w:t>Assessing the different competences</w:t>
      </w:r>
    </w:p>
    <w:p w14:paraId="2BFEA69C" w14:textId="241CE7B7" w:rsidR="42DD1170" w:rsidRDefault="42DD1170" w:rsidP="42DD1170">
      <w:pPr>
        <w:rPr>
          <w:lang w:val="en-GB"/>
        </w:rPr>
      </w:pPr>
    </w:p>
    <w:p w14:paraId="2C89CAC9" w14:textId="4857E69D" w:rsidR="00614DA2" w:rsidRPr="0081065D" w:rsidRDefault="00614DA2" w:rsidP="00614DA2">
      <w:pPr>
        <w:jc w:val="both"/>
        <w:rPr>
          <w:rFonts w:ascii="Calibri" w:eastAsia="Times New Roman" w:hAnsi="Calibri" w:cs="Calibri"/>
          <w:color w:val="000000"/>
          <w:spacing w:val="12"/>
          <w:sz w:val="24"/>
          <w:szCs w:val="24"/>
          <w:lang w:val="en-GB" w:eastAsia="fr-FR"/>
        </w:rPr>
      </w:pPr>
      <w:r w:rsidRPr="0081065D">
        <w:rPr>
          <w:rFonts w:ascii="Calibri" w:eastAsia="Times New Roman" w:hAnsi="Calibri" w:cs="Calibri"/>
          <w:i/>
          <w:iCs/>
          <w:color w:val="000000"/>
          <w:spacing w:val="12"/>
          <w:sz w:val="24"/>
          <w:szCs w:val="24"/>
          <w:lang w:val="en-GB" w:eastAsia="fr-FR"/>
        </w:rPr>
        <w:t>Knowledge and comprehension:</w:t>
      </w:r>
      <w:r w:rsidRPr="0081065D">
        <w:rPr>
          <w:rFonts w:ascii="Calibri" w:eastAsia="Times New Roman" w:hAnsi="Calibri" w:cs="Calibri"/>
          <w:color w:val="000000"/>
          <w:spacing w:val="12"/>
          <w:sz w:val="24"/>
          <w:szCs w:val="24"/>
          <w:lang w:val="en-GB" w:eastAsia="fr-FR"/>
        </w:rPr>
        <w:t xml:space="preserve"> This competenc</w:t>
      </w:r>
      <w:r w:rsidR="005D66BD">
        <w:rPr>
          <w:rFonts w:ascii="Calibri" w:eastAsia="Times New Roman" w:hAnsi="Calibri" w:cs="Calibri"/>
          <w:color w:val="000000"/>
          <w:spacing w:val="12"/>
          <w:sz w:val="24"/>
          <w:szCs w:val="24"/>
          <w:lang w:val="en-GB" w:eastAsia="fr-FR"/>
        </w:rPr>
        <w:t>e</w:t>
      </w:r>
      <w:r w:rsidRPr="0081065D">
        <w:rPr>
          <w:rFonts w:ascii="Calibri" w:eastAsia="Times New Roman" w:hAnsi="Calibri" w:cs="Calibri"/>
          <w:color w:val="000000"/>
          <w:spacing w:val="12"/>
          <w:sz w:val="24"/>
          <w:szCs w:val="24"/>
          <w:lang w:val="en-GB" w:eastAsia="fr-FR"/>
        </w:rPr>
        <w:t xml:space="preserve"> will mainly be a</w:t>
      </w:r>
      <w:r w:rsidR="00932B52" w:rsidRPr="0081065D">
        <w:rPr>
          <w:rFonts w:ascii="Calibri" w:eastAsia="Times New Roman" w:hAnsi="Calibri" w:cs="Calibri"/>
          <w:color w:val="000000"/>
          <w:spacing w:val="12"/>
          <w:sz w:val="24"/>
          <w:szCs w:val="24"/>
          <w:lang w:val="en-GB" w:eastAsia="fr-FR"/>
        </w:rPr>
        <w:t>ss</w:t>
      </w:r>
      <w:r w:rsidRPr="0081065D">
        <w:rPr>
          <w:rFonts w:ascii="Calibri" w:eastAsia="Times New Roman" w:hAnsi="Calibri" w:cs="Calibri"/>
          <w:color w:val="000000"/>
          <w:spacing w:val="12"/>
          <w:sz w:val="24"/>
          <w:szCs w:val="24"/>
          <w:lang w:val="en-GB" w:eastAsia="fr-FR"/>
        </w:rPr>
        <w:t>es</w:t>
      </w:r>
      <w:r w:rsidR="00932B52" w:rsidRPr="0081065D">
        <w:rPr>
          <w:rFonts w:ascii="Calibri" w:eastAsia="Times New Roman" w:hAnsi="Calibri" w:cs="Calibri"/>
          <w:color w:val="000000"/>
          <w:spacing w:val="12"/>
          <w:sz w:val="24"/>
          <w:szCs w:val="24"/>
          <w:lang w:val="en-GB" w:eastAsia="fr-FR"/>
        </w:rPr>
        <w:t>s</w:t>
      </w:r>
      <w:r w:rsidRPr="0081065D">
        <w:rPr>
          <w:rFonts w:ascii="Calibri" w:eastAsia="Times New Roman" w:hAnsi="Calibri" w:cs="Calibri"/>
          <w:color w:val="000000"/>
          <w:spacing w:val="12"/>
          <w:sz w:val="24"/>
          <w:szCs w:val="24"/>
          <w:lang w:val="en-GB" w:eastAsia="fr-FR"/>
        </w:rPr>
        <w:t xml:space="preserve">ed with questions </w:t>
      </w:r>
      <w:r w:rsidR="00932B52" w:rsidRPr="0081065D">
        <w:rPr>
          <w:rFonts w:ascii="Calibri" w:eastAsia="Times New Roman" w:hAnsi="Calibri" w:cs="Calibri"/>
          <w:color w:val="000000"/>
          <w:spacing w:val="12"/>
          <w:sz w:val="24"/>
          <w:szCs w:val="24"/>
          <w:lang w:val="en-GB" w:eastAsia="fr-FR"/>
        </w:rPr>
        <w:t>at</w:t>
      </w:r>
      <w:r w:rsidRPr="0081065D">
        <w:rPr>
          <w:rFonts w:ascii="Calibri" w:eastAsia="Times New Roman" w:hAnsi="Calibri" w:cs="Calibri"/>
          <w:color w:val="000000"/>
          <w:spacing w:val="12"/>
          <w:sz w:val="24"/>
          <w:szCs w:val="24"/>
          <w:lang w:val="en-GB" w:eastAsia="fr-FR"/>
        </w:rPr>
        <w:t xml:space="preserve"> level 1 of difficulty.</w:t>
      </w:r>
    </w:p>
    <w:p w14:paraId="3D354594" w14:textId="276E9075" w:rsidR="00614DA2" w:rsidRPr="0081065D" w:rsidRDefault="00184691" w:rsidP="00614DA2">
      <w:pPr>
        <w:jc w:val="both"/>
        <w:rPr>
          <w:rFonts w:ascii="Calibri" w:eastAsia="Times New Roman" w:hAnsi="Calibri" w:cs="Calibri"/>
          <w:color w:val="000000"/>
          <w:spacing w:val="12"/>
          <w:sz w:val="24"/>
          <w:szCs w:val="24"/>
          <w:lang w:val="en-GB" w:eastAsia="fr-FR"/>
        </w:rPr>
      </w:pPr>
      <w:r>
        <w:rPr>
          <w:rFonts w:ascii="Calibri" w:eastAsia="Times New Roman" w:hAnsi="Calibri" w:cs="Calibri"/>
          <w:i/>
          <w:iCs/>
          <w:color w:val="000000"/>
          <w:spacing w:val="12"/>
          <w:sz w:val="24"/>
          <w:szCs w:val="24"/>
          <w:lang w:val="en-GB" w:eastAsia="fr-FR"/>
        </w:rPr>
        <w:t>Methods</w:t>
      </w:r>
      <w:r w:rsidR="00614DA2" w:rsidRPr="0081065D">
        <w:rPr>
          <w:rFonts w:ascii="Calibri" w:eastAsia="Times New Roman" w:hAnsi="Calibri" w:cs="Calibri"/>
          <w:i/>
          <w:iCs/>
          <w:color w:val="000000"/>
          <w:spacing w:val="12"/>
          <w:sz w:val="24"/>
          <w:szCs w:val="24"/>
          <w:lang w:val="en-GB" w:eastAsia="fr-FR"/>
        </w:rPr>
        <w:t>:</w:t>
      </w:r>
      <w:r w:rsidR="00614DA2" w:rsidRPr="0081065D">
        <w:rPr>
          <w:rFonts w:ascii="Calibri" w:eastAsia="Times New Roman" w:hAnsi="Calibri" w:cs="Calibri"/>
          <w:color w:val="000000"/>
          <w:spacing w:val="12"/>
          <w:sz w:val="24"/>
          <w:szCs w:val="24"/>
          <w:lang w:val="en-GB" w:eastAsia="fr-FR"/>
        </w:rPr>
        <w:t xml:space="preserve"> This competenc</w:t>
      </w:r>
      <w:r w:rsidR="005D66BD">
        <w:rPr>
          <w:rFonts w:ascii="Calibri" w:eastAsia="Times New Roman" w:hAnsi="Calibri" w:cs="Calibri"/>
          <w:color w:val="000000"/>
          <w:spacing w:val="12"/>
          <w:sz w:val="24"/>
          <w:szCs w:val="24"/>
          <w:lang w:val="en-GB" w:eastAsia="fr-FR"/>
        </w:rPr>
        <w:t>e</w:t>
      </w:r>
      <w:r w:rsidR="00054E7C">
        <w:rPr>
          <w:rFonts w:ascii="Calibri" w:eastAsia="Times New Roman" w:hAnsi="Calibri" w:cs="Calibri"/>
          <w:color w:val="000000"/>
          <w:spacing w:val="12"/>
          <w:sz w:val="24"/>
          <w:szCs w:val="24"/>
          <w:lang w:val="en-GB" w:eastAsia="fr-FR"/>
        </w:rPr>
        <w:t xml:space="preserve"> </w:t>
      </w:r>
      <w:r w:rsidR="00614DA2" w:rsidRPr="0081065D">
        <w:rPr>
          <w:rFonts w:ascii="Calibri" w:eastAsia="Times New Roman" w:hAnsi="Calibri" w:cs="Calibri"/>
          <w:color w:val="000000"/>
          <w:spacing w:val="12"/>
          <w:sz w:val="24"/>
          <w:szCs w:val="24"/>
          <w:lang w:val="en-GB" w:eastAsia="fr-FR"/>
        </w:rPr>
        <w:t>will mainly be a</w:t>
      </w:r>
      <w:r w:rsidR="00932B52" w:rsidRPr="0081065D">
        <w:rPr>
          <w:rFonts w:ascii="Calibri" w:eastAsia="Times New Roman" w:hAnsi="Calibri" w:cs="Calibri"/>
          <w:color w:val="000000"/>
          <w:spacing w:val="12"/>
          <w:sz w:val="24"/>
          <w:szCs w:val="24"/>
          <w:lang w:val="en-GB" w:eastAsia="fr-FR"/>
        </w:rPr>
        <w:t>ssess</w:t>
      </w:r>
      <w:r w:rsidR="00614DA2" w:rsidRPr="0081065D">
        <w:rPr>
          <w:rFonts w:ascii="Calibri" w:eastAsia="Times New Roman" w:hAnsi="Calibri" w:cs="Calibri"/>
          <w:color w:val="000000"/>
          <w:spacing w:val="12"/>
          <w:sz w:val="24"/>
          <w:szCs w:val="24"/>
          <w:lang w:val="en-GB" w:eastAsia="fr-FR"/>
        </w:rPr>
        <w:t xml:space="preserve">ed with questions </w:t>
      </w:r>
      <w:r w:rsidR="00932B52" w:rsidRPr="0081065D">
        <w:rPr>
          <w:rFonts w:ascii="Calibri" w:eastAsia="Times New Roman" w:hAnsi="Calibri" w:cs="Calibri"/>
          <w:color w:val="000000"/>
          <w:spacing w:val="12"/>
          <w:sz w:val="24"/>
          <w:szCs w:val="24"/>
          <w:lang w:val="en-GB" w:eastAsia="fr-FR"/>
        </w:rPr>
        <w:t>at</w:t>
      </w:r>
      <w:r w:rsidR="00614DA2" w:rsidRPr="0081065D">
        <w:rPr>
          <w:rFonts w:ascii="Calibri" w:eastAsia="Times New Roman" w:hAnsi="Calibri" w:cs="Calibri"/>
          <w:color w:val="000000"/>
          <w:spacing w:val="12"/>
          <w:sz w:val="24"/>
          <w:szCs w:val="24"/>
          <w:lang w:val="en-GB" w:eastAsia="fr-FR"/>
        </w:rPr>
        <w:t xml:space="preserve"> level 2 of difficulty.</w:t>
      </w:r>
    </w:p>
    <w:p w14:paraId="3FBB2053" w14:textId="7A8D1124" w:rsidR="00614DA2" w:rsidRPr="0081065D" w:rsidRDefault="00614DA2" w:rsidP="00614DA2">
      <w:pPr>
        <w:jc w:val="both"/>
        <w:rPr>
          <w:rFonts w:ascii="Calibri" w:eastAsia="Times New Roman" w:hAnsi="Calibri" w:cs="Calibri"/>
          <w:color w:val="000000"/>
          <w:spacing w:val="12"/>
          <w:sz w:val="24"/>
          <w:szCs w:val="24"/>
          <w:lang w:val="en-GB" w:eastAsia="fr-FR"/>
        </w:rPr>
      </w:pPr>
      <w:r w:rsidRPr="0081065D">
        <w:rPr>
          <w:rFonts w:ascii="Calibri" w:eastAsia="Times New Roman" w:hAnsi="Calibri" w:cs="Calibri"/>
          <w:i/>
          <w:iCs/>
          <w:color w:val="000000"/>
          <w:spacing w:val="12"/>
          <w:sz w:val="24"/>
          <w:szCs w:val="24"/>
          <w:lang w:val="en-GB" w:eastAsia="fr-FR"/>
        </w:rPr>
        <w:t>Problem solving:</w:t>
      </w:r>
      <w:r w:rsidRPr="0081065D">
        <w:rPr>
          <w:rFonts w:ascii="Calibri" w:eastAsia="Times New Roman" w:hAnsi="Calibri" w:cs="Calibri"/>
          <w:color w:val="000000"/>
          <w:spacing w:val="12"/>
          <w:sz w:val="24"/>
          <w:szCs w:val="24"/>
          <w:lang w:val="en-GB" w:eastAsia="fr-FR"/>
        </w:rPr>
        <w:t xml:space="preserve"> This competenc</w:t>
      </w:r>
      <w:r w:rsidR="005D66BD">
        <w:rPr>
          <w:rFonts w:ascii="Calibri" w:eastAsia="Times New Roman" w:hAnsi="Calibri" w:cs="Calibri"/>
          <w:color w:val="000000"/>
          <w:spacing w:val="12"/>
          <w:sz w:val="24"/>
          <w:szCs w:val="24"/>
          <w:lang w:val="en-GB" w:eastAsia="fr-FR"/>
        </w:rPr>
        <w:t>e</w:t>
      </w:r>
      <w:r w:rsidRPr="0081065D">
        <w:rPr>
          <w:rFonts w:ascii="Calibri" w:eastAsia="Times New Roman" w:hAnsi="Calibri" w:cs="Calibri"/>
          <w:color w:val="000000"/>
          <w:spacing w:val="12"/>
          <w:sz w:val="24"/>
          <w:szCs w:val="24"/>
          <w:lang w:val="en-GB" w:eastAsia="fr-FR"/>
        </w:rPr>
        <w:t xml:space="preserve"> will mainly be a</w:t>
      </w:r>
      <w:r w:rsidR="00932B52" w:rsidRPr="0081065D">
        <w:rPr>
          <w:rFonts w:ascii="Calibri" w:eastAsia="Times New Roman" w:hAnsi="Calibri" w:cs="Calibri"/>
          <w:color w:val="000000"/>
          <w:spacing w:val="12"/>
          <w:sz w:val="24"/>
          <w:szCs w:val="24"/>
          <w:lang w:val="en-GB" w:eastAsia="fr-FR"/>
        </w:rPr>
        <w:t>ss</w:t>
      </w:r>
      <w:r w:rsidRPr="0081065D">
        <w:rPr>
          <w:rFonts w:ascii="Calibri" w:eastAsia="Times New Roman" w:hAnsi="Calibri" w:cs="Calibri"/>
          <w:color w:val="000000"/>
          <w:spacing w:val="12"/>
          <w:sz w:val="24"/>
          <w:szCs w:val="24"/>
          <w:lang w:val="en-GB" w:eastAsia="fr-FR"/>
        </w:rPr>
        <w:t xml:space="preserve">essed with questions </w:t>
      </w:r>
      <w:r w:rsidR="00932B52" w:rsidRPr="0081065D">
        <w:rPr>
          <w:rFonts w:ascii="Calibri" w:eastAsia="Times New Roman" w:hAnsi="Calibri" w:cs="Calibri"/>
          <w:color w:val="000000"/>
          <w:spacing w:val="12"/>
          <w:sz w:val="24"/>
          <w:szCs w:val="24"/>
          <w:lang w:val="en-GB" w:eastAsia="fr-FR"/>
        </w:rPr>
        <w:t>at</w:t>
      </w:r>
      <w:r w:rsidRPr="0081065D">
        <w:rPr>
          <w:rFonts w:ascii="Calibri" w:eastAsia="Times New Roman" w:hAnsi="Calibri" w:cs="Calibri"/>
          <w:color w:val="000000"/>
          <w:spacing w:val="12"/>
          <w:sz w:val="24"/>
          <w:szCs w:val="24"/>
          <w:lang w:val="en-GB" w:eastAsia="fr-FR"/>
        </w:rPr>
        <w:t xml:space="preserve"> level 2 and 3 of difficulty.</w:t>
      </w:r>
    </w:p>
    <w:p w14:paraId="08D3D6AA" w14:textId="39E29C98" w:rsidR="00614DA2" w:rsidRDefault="00614DA2" w:rsidP="00614DA2">
      <w:pPr>
        <w:jc w:val="both"/>
        <w:rPr>
          <w:rFonts w:ascii="Calibri" w:eastAsia="Times New Roman" w:hAnsi="Calibri" w:cs="Calibri"/>
          <w:color w:val="000000"/>
          <w:spacing w:val="12"/>
          <w:sz w:val="24"/>
          <w:szCs w:val="24"/>
          <w:lang w:val="en-GB" w:eastAsia="fr-FR"/>
        </w:rPr>
      </w:pPr>
      <w:r w:rsidRPr="0081065D">
        <w:rPr>
          <w:rFonts w:ascii="Calibri" w:eastAsia="Times New Roman" w:hAnsi="Calibri" w:cs="Calibri"/>
          <w:i/>
          <w:iCs/>
          <w:color w:val="000000"/>
          <w:spacing w:val="12"/>
          <w:sz w:val="24"/>
          <w:szCs w:val="24"/>
          <w:lang w:val="en-GB" w:eastAsia="fr-FR"/>
        </w:rPr>
        <w:t>Interpretation</w:t>
      </w:r>
      <w:r w:rsidR="00EB63BA" w:rsidRPr="0081065D">
        <w:rPr>
          <w:rFonts w:ascii="Calibri" w:eastAsia="Times New Roman" w:hAnsi="Calibri" w:cs="Calibri"/>
          <w:i/>
          <w:iCs/>
          <w:color w:val="000000"/>
          <w:spacing w:val="12"/>
          <w:sz w:val="24"/>
          <w:szCs w:val="24"/>
          <w:lang w:val="en-GB" w:eastAsia="fr-FR"/>
        </w:rPr>
        <w:t xml:space="preserve"> and linking</w:t>
      </w:r>
      <w:r w:rsidRPr="0081065D">
        <w:rPr>
          <w:rFonts w:ascii="Calibri" w:eastAsia="Times New Roman" w:hAnsi="Calibri" w:cs="Calibri"/>
          <w:i/>
          <w:iCs/>
          <w:color w:val="000000"/>
          <w:spacing w:val="12"/>
          <w:sz w:val="24"/>
          <w:szCs w:val="24"/>
          <w:lang w:val="en-GB" w:eastAsia="fr-FR"/>
        </w:rPr>
        <w:t>:</w:t>
      </w:r>
      <w:r>
        <w:rPr>
          <w:rFonts w:ascii="Calibri" w:eastAsia="Times New Roman" w:hAnsi="Calibri" w:cs="Calibri"/>
          <w:color w:val="000000"/>
          <w:spacing w:val="12"/>
          <w:sz w:val="24"/>
          <w:szCs w:val="24"/>
          <w:lang w:val="en-GB" w:eastAsia="fr-FR"/>
        </w:rPr>
        <w:t xml:space="preserve"> This competenc</w:t>
      </w:r>
      <w:r w:rsidR="005D66BD">
        <w:rPr>
          <w:rFonts w:ascii="Calibri" w:eastAsia="Times New Roman" w:hAnsi="Calibri" w:cs="Calibri"/>
          <w:color w:val="000000"/>
          <w:spacing w:val="12"/>
          <w:sz w:val="24"/>
          <w:szCs w:val="24"/>
          <w:lang w:val="en-GB" w:eastAsia="fr-FR"/>
        </w:rPr>
        <w:t>e</w:t>
      </w:r>
      <w:r>
        <w:rPr>
          <w:rFonts w:ascii="Calibri" w:eastAsia="Times New Roman" w:hAnsi="Calibri" w:cs="Calibri"/>
          <w:color w:val="000000"/>
          <w:spacing w:val="12"/>
          <w:sz w:val="24"/>
          <w:szCs w:val="24"/>
          <w:lang w:val="en-GB" w:eastAsia="fr-FR"/>
        </w:rPr>
        <w:t xml:space="preserve"> will mainly be a</w:t>
      </w:r>
      <w:r w:rsidR="00932B52">
        <w:rPr>
          <w:rFonts w:ascii="Calibri" w:eastAsia="Times New Roman" w:hAnsi="Calibri" w:cs="Calibri"/>
          <w:color w:val="000000"/>
          <w:spacing w:val="12"/>
          <w:sz w:val="24"/>
          <w:szCs w:val="24"/>
          <w:lang w:val="en-GB" w:eastAsia="fr-FR"/>
        </w:rPr>
        <w:t>sse</w:t>
      </w:r>
      <w:r>
        <w:rPr>
          <w:rFonts w:ascii="Calibri" w:eastAsia="Times New Roman" w:hAnsi="Calibri" w:cs="Calibri"/>
          <w:color w:val="000000"/>
          <w:spacing w:val="12"/>
          <w:sz w:val="24"/>
          <w:szCs w:val="24"/>
          <w:lang w:val="en-GB" w:eastAsia="fr-FR"/>
        </w:rPr>
        <w:t xml:space="preserve">ssed with questions </w:t>
      </w:r>
      <w:r w:rsidR="00932B52">
        <w:rPr>
          <w:rFonts w:ascii="Calibri" w:eastAsia="Times New Roman" w:hAnsi="Calibri" w:cs="Calibri"/>
          <w:color w:val="000000"/>
          <w:spacing w:val="12"/>
          <w:sz w:val="24"/>
          <w:szCs w:val="24"/>
          <w:lang w:val="en-GB" w:eastAsia="fr-FR"/>
        </w:rPr>
        <w:t>at</w:t>
      </w:r>
      <w:r>
        <w:rPr>
          <w:rFonts w:ascii="Calibri" w:eastAsia="Times New Roman" w:hAnsi="Calibri" w:cs="Calibri"/>
          <w:color w:val="000000"/>
          <w:spacing w:val="12"/>
          <w:sz w:val="24"/>
          <w:szCs w:val="24"/>
          <w:lang w:val="en-GB" w:eastAsia="fr-FR"/>
        </w:rPr>
        <w:t xml:space="preserve"> level</w:t>
      </w:r>
      <w:r w:rsidR="00A677C1">
        <w:rPr>
          <w:rFonts w:ascii="Calibri" w:eastAsia="Times New Roman" w:hAnsi="Calibri" w:cs="Calibri"/>
          <w:color w:val="000000"/>
          <w:spacing w:val="12"/>
          <w:sz w:val="24"/>
          <w:szCs w:val="24"/>
          <w:lang w:val="en-GB" w:eastAsia="fr-FR"/>
        </w:rPr>
        <w:t xml:space="preserve"> 3</w:t>
      </w:r>
      <w:r>
        <w:rPr>
          <w:rFonts w:ascii="Calibri" w:eastAsia="Times New Roman" w:hAnsi="Calibri" w:cs="Calibri"/>
          <w:color w:val="000000"/>
          <w:spacing w:val="12"/>
          <w:sz w:val="24"/>
          <w:szCs w:val="24"/>
          <w:lang w:val="en-GB" w:eastAsia="fr-FR"/>
        </w:rPr>
        <w:t xml:space="preserve"> and</w:t>
      </w:r>
      <w:r w:rsidR="00A677C1">
        <w:rPr>
          <w:rFonts w:ascii="Calibri" w:eastAsia="Times New Roman" w:hAnsi="Calibri" w:cs="Calibri"/>
          <w:color w:val="000000"/>
          <w:spacing w:val="12"/>
          <w:sz w:val="24"/>
          <w:szCs w:val="24"/>
          <w:lang w:val="en-GB" w:eastAsia="fr-FR"/>
        </w:rPr>
        <w:t xml:space="preserve"> 4</w:t>
      </w:r>
      <w:r>
        <w:rPr>
          <w:rFonts w:ascii="Calibri" w:eastAsia="Times New Roman" w:hAnsi="Calibri" w:cs="Calibri"/>
          <w:color w:val="000000"/>
          <w:spacing w:val="12"/>
          <w:sz w:val="24"/>
          <w:szCs w:val="24"/>
          <w:lang w:val="en-GB" w:eastAsia="fr-FR"/>
        </w:rPr>
        <w:t xml:space="preserve"> of difficulty.</w:t>
      </w:r>
    </w:p>
    <w:p w14:paraId="41DEE850" w14:textId="61C04F7F" w:rsidR="00614DA2" w:rsidRDefault="00614DA2" w:rsidP="00614DA2">
      <w:pPr>
        <w:jc w:val="both"/>
        <w:rPr>
          <w:rFonts w:ascii="Calibri" w:eastAsia="Times New Roman" w:hAnsi="Calibri" w:cs="Calibri"/>
          <w:color w:val="000000"/>
          <w:spacing w:val="12"/>
          <w:sz w:val="24"/>
          <w:szCs w:val="24"/>
          <w:lang w:val="en-GB" w:eastAsia="fr-FR"/>
        </w:rPr>
      </w:pPr>
      <w:r w:rsidRPr="0021121F">
        <w:rPr>
          <w:rFonts w:ascii="Calibri" w:eastAsia="Times New Roman" w:hAnsi="Calibri" w:cs="Calibri"/>
          <w:i/>
          <w:iCs/>
          <w:color w:val="000000"/>
          <w:spacing w:val="12"/>
          <w:sz w:val="24"/>
          <w:szCs w:val="24"/>
          <w:lang w:val="en-GB" w:eastAsia="fr-FR"/>
        </w:rPr>
        <w:t>Communication:</w:t>
      </w:r>
      <w:r>
        <w:rPr>
          <w:rFonts w:ascii="Calibri" w:eastAsia="Times New Roman" w:hAnsi="Calibri" w:cs="Calibri"/>
          <w:color w:val="000000"/>
          <w:spacing w:val="12"/>
          <w:sz w:val="24"/>
          <w:szCs w:val="24"/>
          <w:lang w:val="en-GB" w:eastAsia="fr-FR"/>
        </w:rPr>
        <w:t xml:space="preserve"> This competenc</w:t>
      </w:r>
      <w:r w:rsidR="005D66BD">
        <w:rPr>
          <w:rFonts w:ascii="Calibri" w:eastAsia="Times New Roman" w:hAnsi="Calibri" w:cs="Calibri"/>
          <w:color w:val="000000"/>
          <w:spacing w:val="12"/>
          <w:sz w:val="24"/>
          <w:szCs w:val="24"/>
          <w:lang w:val="en-GB" w:eastAsia="fr-FR"/>
        </w:rPr>
        <w:t>e</w:t>
      </w:r>
      <w:r>
        <w:rPr>
          <w:rFonts w:ascii="Calibri" w:eastAsia="Times New Roman" w:hAnsi="Calibri" w:cs="Calibri"/>
          <w:color w:val="000000"/>
          <w:spacing w:val="12"/>
          <w:sz w:val="24"/>
          <w:szCs w:val="24"/>
          <w:lang w:val="en-GB" w:eastAsia="fr-FR"/>
        </w:rPr>
        <w:t xml:space="preserve"> will be assessed globally</w:t>
      </w:r>
      <w:r w:rsidR="00932B52">
        <w:rPr>
          <w:rFonts w:ascii="Calibri" w:eastAsia="Times New Roman" w:hAnsi="Calibri" w:cs="Calibri"/>
          <w:color w:val="000000"/>
          <w:spacing w:val="12"/>
          <w:sz w:val="24"/>
          <w:szCs w:val="24"/>
          <w:lang w:val="en-GB" w:eastAsia="fr-FR"/>
        </w:rPr>
        <w:t xml:space="preserve"> at</w:t>
      </w:r>
      <w:r>
        <w:rPr>
          <w:rFonts w:ascii="Calibri" w:eastAsia="Times New Roman" w:hAnsi="Calibri" w:cs="Calibri"/>
          <w:color w:val="000000"/>
          <w:spacing w:val="12"/>
          <w:sz w:val="24"/>
          <w:szCs w:val="24"/>
          <w:lang w:val="en-GB" w:eastAsia="fr-FR"/>
        </w:rPr>
        <w:t xml:space="preserve"> </w:t>
      </w:r>
      <w:r w:rsidR="00932B52">
        <w:rPr>
          <w:rFonts w:ascii="Calibri" w:eastAsia="Times New Roman" w:hAnsi="Calibri" w:cs="Calibri"/>
          <w:color w:val="000000"/>
          <w:spacing w:val="12"/>
          <w:sz w:val="24"/>
          <w:szCs w:val="24"/>
          <w:lang w:val="en-GB" w:eastAsia="fr-FR"/>
        </w:rPr>
        <w:t xml:space="preserve">all </w:t>
      </w:r>
      <w:r>
        <w:rPr>
          <w:rFonts w:ascii="Calibri" w:eastAsia="Times New Roman" w:hAnsi="Calibri" w:cs="Calibri"/>
          <w:color w:val="000000"/>
          <w:spacing w:val="12"/>
          <w:sz w:val="24"/>
          <w:szCs w:val="24"/>
          <w:lang w:val="en-GB" w:eastAsia="fr-FR"/>
        </w:rPr>
        <w:t>levels of difficulty</w:t>
      </w:r>
      <w:r w:rsidR="00932B52">
        <w:rPr>
          <w:rFonts w:ascii="Calibri" w:eastAsia="Times New Roman" w:hAnsi="Calibri" w:cs="Calibri"/>
          <w:color w:val="000000"/>
          <w:spacing w:val="12"/>
          <w:sz w:val="24"/>
          <w:szCs w:val="24"/>
          <w:lang w:val="en-GB" w:eastAsia="fr-FR"/>
        </w:rPr>
        <w:t xml:space="preserve">, based on correct mathematical notation, structure of working and clarity of </w:t>
      </w:r>
      <w:r w:rsidR="00812FBD">
        <w:rPr>
          <w:rFonts w:ascii="Calibri" w:eastAsia="Times New Roman" w:hAnsi="Calibri" w:cs="Calibri"/>
          <w:color w:val="000000"/>
          <w:spacing w:val="12"/>
          <w:sz w:val="24"/>
          <w:szCs w:val="24"/>
          <w:lang w:val="en-GB" w:eastAsia="fr-FR"/>
        </w:rPr>
        <w:t>explanation.</w:t>
      </w:r>
    </w:p>
    <w:p w14:paraId="30B2F608" w14:textId="5C954F18" w:rsidR="006F10D2" w:rsidRDefault="006F10D2">
      <w:pPr>
        <w:rPr>
          <w:rFonts w:ascii="Calibri" w:eastAsia="Times New Roman" w:hAnsi="Calibri" w:cs="Calibri"/>
          <w:color w:val="000000"/>
          <w:spacing w:val="12"/>
          <w:sz w:val="24"/>
          <w:szCs w:val="24"/>
          <w:lang w:val="en-GB" w:eastAsia="fr-FR"/>
        </w:rPr>
      </w:pPr>
      <w:r>
        <w:rPr>
          <w:rFonts w:ascii="Calibri" w:eastAsia="Times New Roman" w:hAnsi="Calibri" w:cs="Calibri"/>
          <w:color w:val="000000"/>
          <w:spacing w:val="12"/>
          <w:sz w:val="24"/>
          <w:szCs w:val="24"/>
          <w:lang w:val="en-GB" w:eastAsia="fr-FR"/>
        </w:rPr>
        <w:br w:type="page"/>
      </w:r>
    </w:p>
    <w:p w14:paraId="670842C7" w14:textId="77777777" w:rsidR="006F10D2" w:rsidRDefault="006F10D2" w:rsidP="00614DA2">
      <w:pPr>
        <w:jc w:val="both"/>
        <w:rPr>
          <w:rFonts w:ascii="Calibri" w:eastAsia="Times New Roman" w:hAnsi="Calibri" w:cs="Calibri"/>
          <w:color w:val="000000"/>
          <w:spacing w:val="12"/>
          <w:sz w:val="24"/>
          <w:szCs w:val="24"/>
          <w:lang w:val="en-GB" w:eastAsia="fr-FR"/>
        </w:rPr>
      </w:pPr>
    </w:p>
    <w:p w14:paraId="3AEFA029" w14:textId="29B69640" w:rsidR="000D4849" w:rsidRDefault="2D3F03D2" w:rsidP="000D4849">
      <w:pPr>
        <w:pStyle w:val="Heading2"/>
        <w:rPr>
          <w:rFonts w:eastAsia="Times New Roman"/>
          <w:lang w:val="en-GB" w:eastAsia="fr-FR"/>
        </w:rPr>
      </w:pPr>
      <w:r w:rsidRPr="42DD1170">
        <w:rPr>
          <w:rFonts w:eastAsia="Times New Roman"/>
          <w:lang w:val="en-GB" w:eastAsia="fr-FR"/>
        </w:rPr>
        <w:t>W</w:t>
      </w:r>
      <w:r w:rsidR="36037BC1" w:rsidRPr="42DD1170">
        <w:rPr>
          <w:rFonts w:eastAsia="Times New Roman"/>
          <w:lang w:val="en-GB" w:eastAsia="fr-FR"/>
        </w:rPr>
        <w:t>eight</w:t>
      </w:r>
      <w:r w:rsidRPr="42DD1170">
        <w:rPr>
          <w:rFonts w:eastAsia="Times New Roman"/>
          <w:lang w:val="en-GB" w:eastAsia="fr-FR"/>
        </w:rPr>
        <w:t>ing</w:t>
      </w:r>
      <w:r w:rsidR="36037BC1" w:rsidRPr="42DD1170">
        <w:rPr>
          <w:rFonts w:eastAsia="Times New Roman"/>
          <w:lang w:val="en-GB" w:eastAsia="fr-FR"/>
        </w:rPr>
        <w:t xml:space="preserve"> </w:t>
      </w:r>
      <w:r w:rsidR="454E4EE2" w:rsidRPr="42DD1170">
        <w:rPr>
          <w:rFonts w:eastAsia="Times New Roman"/>
          <w:lang w:val="en-GB" w:eastAsia="fr-FR"/>
        </w:rPr>
        <w:t xml:space="preserve">the </w:t>
      </w:r>
      <w:r w:rsidR="36037BC1" w:rsidRPr="42DD1170">
        <w:rPr>
          <w:rFonts w:eastAsia="Times New Roman"/>
          <w:lang w:val="en-GB" w:eastAsia="fr-FR"/>
        </w:rPr>
        <w:t>competences</w:t>
      </w:r>
    </w:p>
    <w:p w14:paraId="0EEAEE83" w14:textId="77777777" w:rsidR="006F10D2" w:rsidRPr="006F10D2" w:rsidRDefault="006F10D2" w:rsidP="006F10D2">
      <w:pPr>
        <w:rPr>
          <w:lang w:val="en-GB" w:eastAsia="fr-FR"/>
        </w:rPr>
      </w:pPr>
    </w:p>
    <w:p w14:paraId="7F7F9B59" w14:textId="08E4D229" w:rsidR="006F10D2" w:rsidRDefault="006F10D2" w:rsidP="00921DB1">
      <w:pPr>
        <w:jc w:val="both"/>
        <w:rPr>
          <w:rFonts w:cstheme="minorHAnsi"/>
          <w:sz w:val="24"/>
          <w:szCs w:val="24"/>
          <w:lang w:val="en-GB"/>
        </w:rPr>
      </w:pPr>
      <w:r w:rsidRPr="006F10D2">
        <w:rPr>
          <w:lang w:val="en-GB" w:eastAsia="fr-FR"/>
        </w:rPr>
        <w:t>As written in the reference document</w:t>
      </w:r>
      <w:r>
        <w:rPr>
          <w:lang w:val="en-GB" w:eastAsia="fr-FR"/>
        </w:rPr>
        <w:t xml:space="preserve"> </w:t>
      </w:r>
      <w:r w:rsidRPr="006B6174">
        <w:rPr>
          <w:rFonts w:cstheme="minorHAnsi"/>
          <w:i/>
          <w:iCs/>
          <w:sz w:val="24"/>
          <w:szCs w:val="24"/>
          <w:lang w:val="en-GB"/>
        </w:rPr>
        <w:t>2017-05-D-29-en-8</w:t>
      </w:r>
      <w:r>
        <w:rPr>
          <w:rFonts w:cstheme="minorHAnsi"/>
          <w:i/>
          <w:iCs/>
          <w:sz w:val="24"/>
          <w:szCs w:val="24"/>
          <w:lang w:val="en-GB"/>
        </w:rPr>
        <w:t xml:space="preserve">, </w:t>
      </w:r>
      <w:r>
        <w:rPr>
          <w:rFonts w:cstheme="minorHAnsi"/>
          <w:sz w:val="24"/>
          <w:szCs w:val="24"/>
          <w:lang w:val="en-GB"/>
        </w:rPr>
        <w:t xml:space="preserve">the </w:t>
      </w:r>
      <w:r w:rsidR="005D66BD">
        <w:rPr>
          <w:rFonts w:cstheme="minorHAnsi"/>
          <w:sz w:val="24"/>
          <w:szCs w:val="24"/>
          <w:lang w:val="en-GB"/>
        </w:rPr>
        <w:t xml:space="preserve">percentage </w:t>
      </w:r>
      <w:r>
        <w:rPr>
          <w:rFonts w:cstheme="minorHAnsi"/>
          <w:sz w:val="24"/>
          <w:szCs w:val="24"/>
          <w:lang w:val="en-GB"/>
        </w:rPr>
        <w:t>weighting of the competences</w:t>
      </w:r>
      <w:r w:rsidR="005D66BD">
        <w:rPr>
          <w:rFonts w:cstheme="minorHAnsi"/>
          <w:sz w:val="24"/>
          <w:szCs w:val="24"/>
          <w:lang w:val="en-GB"/>
        </w:rPr>
        <w:t xml:space="preserve"> shows the relative importance/value being attributed to the competence in focus.</w:t>
      </w:r>
    </w:p>
    <w:p w14:paraId="4D5F1FD2" w14:textId="6608BA99" w:rsidR="005D66BD" w:rsidRDefault="005D66BD" w:rsidP="00921DB1">
      <w:pPr>
        <w:jc w:val="both"/>
        <w:rPr>
          <w:rFonts w:cstheme="minorHAnsi"/>
          <w:sz w:val="24"/>
          <w:szCs w:val="24"/>
          <w:lang w:val="en-GB"/>
        </w:rPr>
      </w:pPr>
      <w:r>
        <w:rPr>
          <w:rFonts w:cstheme="minorHAnsi"/>
          <w:sz w:val="24"/>
          <w:szCs w:val="24"/>
          <w:lang w:val="en-GB"/>
        </w:rPr>
        <w:t>The table below shows the percentages assigned to the written exams of the baccalaureate in 3 Period</w:t>
      </w:r>
      <w:r w:rsidR="0043034C">
        <w:rPr>
          <w:rFonts w:cstheme="minorHAnsi"/>
          <w:sz w:val="24"/>
          <w:szCs w:val="24"/>
          <w:lang w:val="en-GB"/>
        </w:rPr>
        <w:t xml:space="preserve"> and </w:t>
      </w:r>
      <w:r>
        <w:rPr>
          <w:rFonts w:cstheme="minorHAnsi"/>
          <w:sz w:val="24"/>
          <w:szCs w:val="24"/>
          <w:lang w:val="en-GB"/>
        </w:rPr>
        <w:t>5 Period</w:t>
      </w:r>
      <w:r w:rsidR="0043034C">
        <w:rPr>
          <w:rFonts w:cstheme="minorHAnsi"/>
          <w:sz w:val="24"/>
          <w:szCs w:val="24"/>
          <w:lang w:val="en-GB"/>
        </w:rPr>
        <w:t xml:space="preserve"> Mathematics</w:t>
      </w:r>
      <w:r>
        <w:rPr>
          <w:rFonts w:cstheme="minorHAnsi"/>
          <w:sz w:val="24"/>
          <w:szCs w:val="24"/>
          <w:lang w:val="en-GB"/>
        </w:rPr>
        <w:t>:</w:t>
      </w:r>
    </w:p>
    <w:p w14:paraId="00AF8D88" w14:textId="69D5512D" w:rsidR="005D66BD" w:rsidRDefault="005D66BD" w:rsidP="000D4849">
      <w:pPr>
        <w:rPr>
          <w:rFonts w:cstheme="minorHAnsi"/>
          <w:sz w:val="24"/>
          <w:szCs w:val="24"/>
          <w:lang w:val="en-GB"/>
        </w:rPr>
      </w:pPr>
    </w:p>
    <w:p w14:paraId="37982316" w14:textId="77777777" w:rsidR="005D66BD" w:rsidRPr="006F10D2" w:rsidRDefault="005D66BD" w:rsidP="000D4849">
      <w:pPr>
        <w:rPr>
          <w:lang w:val="en-GB" w:eastAsia="fr-FR"/>
        </w:rPr>
      </w:pPr>
    </w:p>
    <w:p w14:paraId="716FF2A1" w14:textId="65CCDE78" w:rsidR="000D4849" w:rsidRPr="00565E11" w:rsidRDefault="00565E11" w:rsidP="000D4849">
      <w:pPr>
        <w:rPr>
          <w:b/>
          <w:bCs/>
          <w:lang w:val="en-GB" w:eastAsia="fr-FR"/>
        </w:rPr>
      </w:pPr>
      <w:r w:rsidRPr="00565E11">
        <w:rPr>
          <w:b/>
          <w:bCs/>
          <w:lang w:val="en-GB" w:eastAsia="fr-FR"/>
        </w:rPr>
        <w:t>Math 3P</w:t>
      </w:r>
    </w:p>
    <w:tbl>
      <w:tblPr>
        <w:tblStyle w:val="TableGrid"/>
        <w:tblW w:w="9493" w:type="dxa"/>
        <w:jc w:val="center"/>
        <w:tblLook w:val="04A0" w:firstRow="1" w:lastRow="0" w:firstColumn="1" w:lastColumn="0" w:noHBand="0" w:noVBand="1"/>
      </w:tblPr>
      <w:tblGrid>
        <w:gridCol w:w="3111"/>
        <w:gridCol w:w="792"/>
        <w:gridCol w:w="776"/>
        <w:gridCol w:w="2547"/>
        <w:gridCol w:w="2267"/>
      </w:tblGrid>
      <w:tr w:rsidR="00565E11" w:rsidRPr="00E25C0A" w14:paraId="1AE4E966" w14:textId="77777777" w:rsidTr="41129C59">
        <w:trPr>
          <w:jc w:val="center"/>
        </w:trPr>
        <w:tc>
          <w:tcPr>
            <w:tcW w:w="3114" w:type="dxa"/>
          </w:tcPr>
          <w:p w14:paraId="47B6DC09" w14:textId="33A4E2A8" w:rsidR="00565E11" w:rsidRPr="00565E11" w:rsidRDefault="00565E11" w:rsidP="000D4849">
            <w:pPr>
              <w:rPr>
                <w:b/>
                <w:bCs/>
                <w:lang w:val="en-GB" w:eastAsia="fr-FR"/>
              </w:rPr>
            </w:pPr>
            <w:r w:rsidRPr="00565E11">
              <w:rPr>
                <w:b/>
                <w:bCs/>
                <w:lang w:val="en-GB" w:eastAsia="fr-FR"/>
              </w:rPr>
              <w:t>Competences</w:t>
            </w:r>
          </w:p>
        </w:tc>
        <w:tc>
          <w:tcPr>
            <w:tcW w:w="792" w:type="dxa"/>
          </w:tcPr>
          <w:p w14:paraId="4D240E2D" w14:textId="56BA3D8B" w:rsidR="00565E11" w:rsidRPr="00565E11" w:rsidRDefault="5BFF4721" w:rsidP="42DD1170">
            <w:pPr>
              <w:rPr>
                <w:b/>
                <w:bCs/>
                <w:lang w:val="en-GB" w:eastAsia="fr-FR"/>
              </w:rPr>
            </w:pPr>
            <w:r w:rsidRPr="42DD1170">
              <w:rPr>
                <w:b/>
                <w:bCs/>
                <w:lang w:val="en-GB" w:eastAsia="fr-FR"/>
              </w:rPr>
              <w:t>%</w:t>
            </w:r>
          </w:p>
        </w:tc>
        <w:tc>
          <w:tcPr>
            <w:tcW w:w="767" w:type="dxa"/>
          </w:tcPr>
          <w:p w14:paraId="79DA7ACC" w14:textId="1BFAB317" w:rsidR="00565E11" w:rsidRPr="00565E11" w:rsidRDefault="4A11522E" w:rsidP="42DD1170">
            <w:pPr>
              <w:rPr>
                <w:b/>
                <w:bCs/>
                <w:lang w:val="en-GB" w:eastAsia="fr-FR"/>
              </w:rPr>
            </w:pPr>
            <w:r w:rsidRPr="42DD1170">
              <w:rPr>
                <w:b/>
                <w:bCs/>
                <w:lang w:val="en-GB" w:eastAsia="fr-FR"/>
              </w:rPr>
              <w:t>Total marks</w:t>
            </w:r>
          </w:p>
        </w:tc>
        <w:tc>
          <w:tcPr>
            <w:tcW w:w="2550" w:type="dxa"/>
          </w:tcPr>
          <w:p w14:paraId="732E8D2E" w14:textId="2FD9093E" w:rsidR="00565E11" w:rsidRPr="00565E11" w:rsidRDefault="3E77E6F2" w:rsidP="42DD1170">
            <w:pPr>
              <w:rPr>
                <w:b/>
                <w:bCs/>
                <w:lang w:val="en-GB" w:eastAsia="fr-FR"/>
              </w:rPr>
            </w:pPr>
            <w:r w:rsidRPr="42DD1170">
              <w:rPr>
                <w:b/>
                <w:bCs/>
                <w:lang w:val="en-GB" w:eastAsia="fr-FR"/>
              </w:rPr>
              <w:t xml:space="preserve">PART A </w:t>
            </w:r>
            <w:r w:rsidRPr="42DD1170">
              <w:rPr>
                <w:b/>
                <w:bCs/>
                <w:sz w:val="18"/>
                <w:szCs w:val="18"/>
                <w:lang w:val="en-GB" w:eastAsia="fr-FR"/>
              </w:rPr>
              <w:t>(without calculator)</w:t>
            </w:r>
          </w:p>
          <w:p w14:paraId="627A1CAE" w14:textId="16DA464A" w:rsidR="00565E11" w:rsidRPr="00565E11" w:rsidRDefault="1596FC09" w:rsidP="42DD1170">
            <w:pPr>
              <w:rPr>
                <w:b/>
                <w:bCs/>
                <w:sz w:val="18"/>
                <w:szCs w:val="18"/>
                <w:lang w:val="en-GB" w:eastAsia="fr-FR"/>
              </w:rPr>
            </w:pPr>
            <w:r w:rsidRPr="41129C59">
              <w:rPr>
                <w:b/>
                <w:bCs/>
                <w:sz w:val="18"/>
                <w:szCs w:val="18"/>
                <w:lang w:val="en-GB" w:eastAsia="fr-FR"/>
              </w:rPr>
              <w:t>Guideline marks</w:t>
            </w:r>
            <w:r w:rsidR="61A78E10" w:rsidRPr="41129C59">
              <w:rPr>
                <w:b/>
                <w:bCs/>
                <w:sz w:val="18"/>
                <w:szCs w:val="18"/>
                <w:lang w:val="en-GB" w:eastAsia="fr-FR"/>
              </w:rPr>
              <w:t xml:space="preserve"> </w:t>
            </w:r>
          </w:p>
          <w:p w14:paraId="7B40A411" w14:textId="59B63187" w:rsidR="00565E11" w:rsidRPr="00565E11" w:rsidRDefault="00565E11" w:rsidP="42DD1170">
            <w:pPr>
              <w:rPr>
                <w:b/>
                <w:bCs/>
                <w:sz w:val="18"/>
                <w:szCs w:val="18"/>
                <w:lang w:val="en-GB" w:eastAsia="fr-FR"/>
              </w:rPr>
            </w:pPr>
          </w:p>
        </w:tc>
        <w:tc>
          <w:tcPr>
            <w:tcW w:w="2270" w:type="dxa"/>
          </w:tcPr>
          <w:p w14:paraId="51493C90" w14:textId="4AA4192F" w:rsidR="00565E11" w:rsidRPr="00565E11" w:rsidRDefault="3E77E6F2" w:rsidP="42DD1170">
            <w:pPr>
              <w:rPr>
                <w:b/>
                <w:bCs/>
                <w:lang w:val="en-GB" w:eastAsia="fr-FR"/>
              </w:rPr>
            </w:pPr>
            <w:r w:rsidRPr="42DD1170">
              <w:rPr>
                <w:b/>
                <w:bCs/>
                <w:lang w:val="en-GB" w:eastAsia="fr-FR"/>
              </w:rPr>
              <w:t xml:space="preserve">PART B </w:t>
            </w:r>
            <w:r w:rsidRPr="42DD1170">
              <w:rPr>
                <w:b/>
                <w:bCs/>
                <w:sz w:val="18"/>
                <w:szCs w:val="18"/>
                <w:lang w:val="en-GB" w:eastAsia="fr-FR"/>
              </w:rPr>
              <w:t>(with calculator)</w:t>
            </w:r>
          </w:p>
          <w:p w14:paraId="75FF9D49" w14:textId="10CE42D5" w:rsidR="00565E11" w:rsidRPr="00565E11" w:rsidRDefault="3E77E6F2" w:rsidP="42DD1170">
            <w:pPr>
              <w:rPr>
                <w:b/>
                <w:bCs/>
                <w:sz w:val="18"/>
                <w:szCs w:val="18"/>
                <w:lang w:val="en-GB" w:eastAsia="fr-FR"/>
              </w:rPr>
            </w:pPr>
            <w:r w:rsidRPr="42DD1170">
              <w:rPr>
                <w:b/>
                <w:bCs/>
                <w:sz w:val="18"/>
                <w:szCs w:val="18"/>
                <w:lang w:val="en-GB" w:eastAsia="fr-FR"/>
              </w:rPr>
              <w:t>Guideline marks</w:t>
            </w:r>
          </w:p>
          <w:p w14:paraId="79E32A91" w14:textId="02E77A9E" w:rsidR="00565E11" w:rsidRPr="00565E11" w:rsidRDefault="00565E11" w:rsidP="42DD1170">
            <w:pPr>
              <w:rPr>
                <w:b/>
                <w:bCs/>
                <w:sz w:val="18"/>
                <w:szCs w:val="18"/>
                <w:lang w:val="en-GB" w:eastAsia="fr-FR"/>
              </w:rPr>
            </w:pPr>
          </w:p>
        </w:tc>
      </w:tr>
      <w:tr w:rsidR="00565E11" w14:paraId="5A9C7B5B" w14:textId="77777777" w:rsidTr="41129C59">
        <w:trPr>
          <w:jc w:val="center"/>
        </w:trPr>
        <w:tc>
          <w:tcPr>
            <w:tcW w:w="3114" w:type="dxa"/>
          </w:tcPr>
          <w:p w14:paraId="24A41684" w14:textId="75FB313C" w:rsidR="00565E11" w:rsidRDefault="00565E11" w:rsidP="000D4849">
            <w:pPr>
              <w:rPr>
                <w:lang w:val="en-GB" w:eastAsia="fr-FR"/>
              </w:rPr>
            </w:pPr>
            <w:r>
              <w:rPr>
                <w:lang w:val="en-GB" w:eastAsia="fr-FR"/>
              </w:rPr>
              <w:t>Knowledge and comprehension</w:t>
            </w:r>
          </w:p>
        </w:tc>
        <w:tc>
          <w:tcPr>
            <w:tcW w:w="792" w:type="dxa"/>
          </w:tcPr>
          <w:p w14:paraId="460079A7" w14:textId="41835A17" w:rsidR="00565E11" w:rsidRDefault="77464A92" w:rsidP="42DD1170">
            <w:pPr>
              <w:rPr>
                <w:lang w:val="en-GB" w:eastAsia="fr-FR"/>
              </w:rPr>
            </w:pPr>
            <w:r w:rsidRPr="42DD1170">
              <w:rPr>
                <w:lang w:val="en-GB" w:eastAsia="fr-FR"/>
              </w:rPr>
              <w:t>30</w:t>
            </w:r>
            <w:r w:rsidR="568BB84B" w:rsidRPr="42DD1170">
              <w:rPr>
                <w:lang w:val="en-GB" w:eastAsia="fr-FR"/>
              </w:rPr>
              <w:t>%</w:t>
            </w:r>
          </w:p>
        </w:tc>
        <w:tc>
          <w:tcPr>
            <w:tcW w:w="767" w:type="dxa"/>
          </w:tcPr>
          <w:p w14:paraId="6CDC2046" w14:textId="6799F66C" w:rsidR="00565E11" w:rsidRDefault="61D6F532" w:rsidP="42DD1170">
            <w:pPr>
              <w:rPr>
                <w:lang w:val="en-GB" w:eastAsia="fr-FR"/>
              </w:rPr>
            </w:pPr>
            <w:r w:rsidRPr="42DD1170">
              <w:rPr>
                <w:lang w:val="en-GB" w:eastAsia="fr-FR"/>
              </w:rPr>
              <w:t>30</w:t>
            </w:r>
          </w:p>
        </w:tc>
        <w:tc>
          <w:tcPr>
            <w:tcW w:w="2550" w:type="dxa"/>
          </w:tcPr>
          <w:p w14:paraId="1B47E23F" w14:textId="27098014" w:rsidR="00565E11" w:rsidRDefault="7EC6FB68" w:rsidP="42DD1170">
            <w:pPr>
              <w:rPr>
                <w:lang w:val="en-GB" w:eastAsia="fr-FR"/>
              </w:rPr>
            </w:pPr>
            <w:r w:rsidRPr="42DD1170">
              <w:rPr>
                <w:lang w:val="en-GB" w:eastAsia="fr-FR"/>
              </w:rPr>
              <w:t>12</w:t>
            </w:r>
          </w:p>
        </w:tc>
        <w:tc>
          <w:tcPr>
            <w:tcW w:w="2270" w:type="dxa"/>
          </w:tcPr>
          <w:p w14:paraId="2FBF57EA" w14:textId="33D7A348" w:rsidR="00565E11" w:rsidRDefault="515C47E8" w:rsidP="42DD1170">
            <w:pPr>
              <w:rPr>
                <w:lang w:val="en-GB" w:eastAsia="fr-FR"/>
              </w:rPr>
            </w:pPr>
            <w:r w:rsidRPr="42DD1170">
              <w:rPr>
                <w:lang w:val="en-GB" w:eastAsia="fr-FR"/>
              </w:rPr>
              <w:t>18</w:t>
            </w:r>
          </w:p>
        </w:tc>
      </w:tr>
      <w:tr w:rsidR="00565E11" w14:paraId="2D20A400" w14:textId="77777777" w:rsidTr="41129C59">
        <w:trPr>
          <w:jc w:val="center"/>
        </w:trPr>
        <w:tc>
          <w:tcPr>
            <w:tcW w:w="3114" w:type="dxa"/>
          </w:tcPr>
          <w:p w14:paraId="4035399C" w14:textId="06B0C9ED" w:rsidR="00565E11" w:rsidRDefault="00184691" w:rsidP="000D4849">
            <w:pPr>
              <w:rPr>
                <w:lang w:val="en-GB" w:eastAsia="fr-FR"/>
              </w:rPr>
            </w:pPr>
            <w:r>
              <w:rPr>
                <w:lang w:val="en-GB" w:eastAsia="fr-FR"/>
              </w:rPr>
              <w:t>Methods</w:t>
            </w:r>
          </w:p>
        </w:tc>
        <w:tc>
          <w:tcPr>
            <w:tcW w:w="792" w:type="dxa"/>
          </w:tcPr>
          <w:p w14:paraId="54EFF08F" w14:textId="27BA5FB8" w:rsidR="00565E11" w:rsidRDefault="77464A92" w:rsidP="42DD1170">
            <w:pPr>
              <w:rPr>
                <w:lang w:val="en-GB" w:eastAsia="fr-FR"/>
              </w:rPr>
            </w:pPr>
            <w:r w:rsidRPr="42DD1170">
              <w:rPr>
                <w:lang w:val="en-GB" w:eastAsia="fr-FR"/>
              </w:rPr>
              <w:t>45</w:t>
            </w:r>
            <w:r w:rsidR="3889E478" w:rsidRPr="42DD1170">
              <w:rPr>
                <w:lang w:val="en-GB" w:eastAsia="fr-FR"/>
              </w:rPr>
              <w:t>%</w:t>
            </w:r>
          </w:p>
        </w:tc>
        <w:tc>
          <w:tcPr>
            <w:tcW w:w="767" w:type="dxa"/>
          </w:tcPr>
          <w:p w14:paraId="4A54D152" w14:textId="774D2E82" w:rsidR="00565E11" w:rsidRDefault="52E6ED3F" w:rsidP="42DD1170">
            <w:pPr>
              <w:rPr>
                <w:lang w:val="en-GB" w:eastAsia="fr-FR"/>
              </w:rPr>
            </w:pPr>
            <w:r w:rsidRPr="42DD1170">
              <w:rPr>
                <w:lang w:val="en-GB" w:eastAsia="fr-FR"/>
              </w:rPr>
              <w:t>45</w:t>
            </w:r>
          </w:p>
        </w:tc>
        <w:tc>
          <w:tcPr>
            <w:tcW w:w="2550" w:type="dxa"/>
          </w:tcPr>
          <w:p w14:paraId="13EC8474" w14:textId="5D4A72E9" w:rsidR="00565E11" w:rsidRDefault="4B445EA1" w:rsidP="42DD1170">
            <w:pPr>
              <w:rPr>
                <w:lang w:val="en-GB" w:eastAsia="fr-FR"/>
              </w:rPr>
            </w:pPr>
            <w:r w:rsidRPr="42DD1170">
              <w:rPr>
                <w:lang w:val="en-GB" w:eastAsia="fr-FR"/>
              </w:rPr>
              <w:t>18</w:t>
            </w:r>
          </w:p>
        </w:tc>
        <w:tc>
          <w:tcPr>
            <w:tcW w:w="2270" w:type="dxa"/>
          </w:tcPr>
          <w:p w14:paraId="73A21C32" w14:textId="0410FC28" w:rsidR="00565E11" w:rsidRDefault="005AB4BD" w:rsidP="42DD1170">
            <w:pPr>
              <w:rPr>
                <w:lang w:val="en-GB" w:eastAsia="fr-FR"/>
              </w:rPr>
            </w:pPr>
            <w:r w:rsidRPr="42DD1170">
              <w:rPr>
                <w:lang w:val="en-GB" w:eastAsia="fr-FR"/>
              </w:rPr>
              <w:t>27</w:t>
            </w:r>
          </w:p>
        </w:tc>
      </w:tr>
      <w:tr w:rsidR="00565E11" w14:paraId="7D4509E9" w14:textId="77777777" w:rsidTr="41129C59">
        <w:trPr>
          <w:jc w:val="center"/>
        </w:trPr>
        <w:tc>
          <w:tcPr>
            <w:tcW w:w="3114" w:type="dxa"/>
          </w:tcPr>
          <w:p w14:paraId="0A830CEF" w14:textId="336ECDCE" w:rsidR="00565E11" w:rsidRDefault="00565E11" w:rsidP="00CF4653">
            <w:pPr>
              <w:rPr>
                <w:lang w:val="en-GB" w:eastAsia="fr-FR"/>
              </w:rPr>
            </w:pPr>
            <w:r>
              <w:rPr>
                <w:lang w:val="en-GB" w:eastAsia="fr-FR"/>
              </w:rPr>
              <w:t>Problem solving</w:t>
            </w:r>
          </w:p>
        </w:tc>
        <w:tc>
          <w:tcPr>
            <w:tcW w:w="792" w:type="dxa"/>
          </w:tcPr>
          <w:p w14:paraId="6093D057" w14:textId="12219073" w:rsidR="00565E11" w:rsidRDefault="77464A92" w:rsidP="42DD1170">
            <w:pPr>
              <w:rPr>
                <w:lang w:val="en-GB" w:eastAsia="fr-FR"/>
              </w:rPr>
            </w:pPr>
            <w:r w:rsidRPr="42DD1170">
              <w:rPr>
                <w:lang w:val="en-GB" w:eastAsia="fr-FR"/>
              </w:rPr>
              <w:t>20</w:t>
            </w:r>
            <w:r w:rsidR="254B32BB" w:rsidRPr="42DD1170">
              <w:rPr>
                <w:lang w:val="en-GB" w:eastAsia="fr-FR"/>
              </w:rPr>
              <w:t>%</w:t>
            </w:r>
          </w:p>
        </w:tc>
        <w:tc>
          <w:tcPr>
            <w:tcW w:w="767" w:type="dxa"/>
          </w:tcPr>
          <w:p w14:paraId="1A604B03" w14:textId="10CA2865" w:rsidR="00565E11" w:rsidRDefault="64C8D769" w:rsidP="42DD1170">
            <w:pPr>
              <w:rPr>
                <w:lang w:val="en-GB" w:eastAsia="fr-FR"/>
              </w:rPr>
            </w:pPr>
            <w:r w:rsidRPr="42DD1170">
              <w:rPr>
                <w:lang w:val="en-GB" w:eastAsia="fr-FR"/>
              </w:rPr>
              <w:t>20</w:t>
            </w:r>
          </w:p>
        </w:tc>
        <w:tc>
          <w:tcPr>
            <w:tcW w:w="2550" w:type="dxa"/>
          </w:tcPr>
          <w:p w14:paraId="21AC7731" w14:textId="5926B57F" w:rsidR="00565E11" w:rsidRDefault="71E11DAD" w:rsidP="42DD1170">
            <w:pPr>
              <w:rPr>
                <w:lang w:val="en-GB" w:eastAsia="fr-FR"/>
              </w:rPr>
            </w:pPr>
            <w:r w:rsidRPr="42DD1170">
              <w:rPr>
                <w:lang w:val="en-GB" w:eastAsia="fr-FR"/>
              </w:rPr>
              <w:t>8</w:t>
            </w:r>
          </w:p>
        </w:tc>
        <w:tc>
          <w:tcPr>
            <w:tcW w:w="2270" w:type="dxa"/>
          </w:tcPr>
          <w:p w14:paraId="7065679E" w14:textId="6C0E134A" w:rsidR="00565E11" w:rsidRDefault="1B071A2A" w:rsidP="42DD1170">
            <w:pPr>
              <w:rPr>
                <w:lang w:val="en-GB" w:eastAsia="fr-FR"/>
              </w:rPr>
            </w:pPr>
            <w:r w:rsidRPr="42DD1170">
              <w:rPr>
                <w:lang w:val="en-GB" w:eastAsia="fr-FR"/>
              </w:rPr>
              <w:t>12</w:t>
            </w:r>
          </w:p>
        </w:tc>
      </w:tr>
      <w:tr w:rsidR="00565E11" w14:paraId="02B2C17D" w14:textId="77777777" w:rsidTr="41129C59">
        <w:trPr>
          <w:jc w:val="center"/>
        </w:trPr>
        <w:tc>
          <w:tcPr>
            <w:tcW w:w="3114" w:type="dxa"/>
          </w:tcPr>
          <w:p w14:paraId="5C9A370A" w14:textId="506747D4" w:rsidR="00565E11" w:rsidRDefault="00565E11" w:rsidP="00CF4653">
            <w:pPr>
              <w:rPr>
                <w:lang w:val="en-GB" w:eastAsia="fr-FR"/>
              </w:rPr>
            </w:pPr>
            <w:r>
              <w:rPr>
                <w:lang w:val="en-GB" w:eastAsia="fr-FR"/>
              </w:rPr>
              <w:t>Interpretation and linking</w:t>
            </w:r>
          </w:p>
        </w:tc>
        <w:tc>
          <w:tcPr>
            <w:tcW w:w="792" w:type="dxa"/>
          </w:tcPr>
          <w:p w14:paraId="233E5D2A" w14:textId="641D3E7C" w:rsidR="00565E11" w:rsidRDefault="77464A92" w:rsidP="42DD1170">
            <w:pPr>
              <w:rPr>
                <w:lang w:val="en-GB" w:eastAsia="fr-FR"/>
              </w:rPr>
            </w:pPr>
            <w:r w:rsidRPr="42DD1170">
              <w:rPr>
                <w:lang w:val="en-GB" w:eastAsia="fr-FR"/>
              </w:rPr>
              <w:t>5</w:t>
            </w:r>
            <w:r w:rsidR="568BF389" w:rsidRPr="42DD1170">
              <w:rPr>
                <w:lang w:val="en-GB" w:eastAsia="fr-FR"/>
              </w:rPr>
              <w:t>%</w:t>
            </w:r>
          </w:p>
        </w:tc>
        <w:tc>
          <w:tcPr>
            <w:tcW w:w="767" w:type="dxa"/>
          </w:tcPr>
          <w:p w14:paraId="28E56B0B" w14:textId="65FE7709" w:rsidR="00565E11" w:rsidRDefault="46180E03" w:rsidP="42DD1170">
            <w:pPr>
              <w:rPr>
                <w:lang w:val="en-GB" w:eastAsia="fr-FR"/>
              </w:rPr>
            </w:pPr>
            <w:r w:rsidRPr="42DD1170">
              <w:rPr>
                <w:lang w:val="en-GB" w:eastAsia="fr-FR"/>
              </w:rPr>
              <w:t>5</w:t>
            </w:r>
          </w:p>
        </w:tc>
        <w:tc>
          <w:tcPr>
            <w:tcW w:w="2550" w:type="dxa"/>
          </w:tcPr>
          <w:p w14:paraId="2A88E8A1" w14:textId="249F8EE3" w:rsidR="00565E11" w:rsidRDefault="312AF981" w:rsidP="42DD1170">
            <w:pPr>
              <w:rPr>
                <w:lang w:val="en-GB" w:eastAsia="fr-FR"/>
              </w:rPr>
            </w:pPr>
            <w:r w:rsidRPr="42DD1170">
              <w:rPr>
                <w:lang w:val="en-GB" w:eastAsia="fr-FR"/>
              </w:rPr>
              <w:t>2</w:t>
            </w:r>
          </w:p>
        </w:tc>
        <w:tc>
          <w:tcPr>
            <w:tcW w:w="2270" w:type="dxa"/>
          </w:tcPr>
          <w:p w14:paraId="61513031" w14:textId="4AB77C84" w:rsidR="00565E11" w:rsidRDefault="509996B4" w:rsidP="42DD1170">
            <w:pPr>
              <w:rPr>
                <w:lang w:val="en-GB" w:eastAsia="fr-FR"/>
              </w:rPr>
            </w:pPr>
            <w:r w:rsidRPr="42DD1170">
              <w:rPr>
                <w:lang w:val="en-GB" w:eastAsia="fr-FR"/>
              </w:rPr>
              <w:t>3</w:t>
            </w:r>
          </w:p>
        </w:tc>
      </w:tr>
    </w:tbl>
    <w:p w14:paraId="684BE626" w14:textId="77777777" w:rsidR="005D66BD" w:rsidRDefault="005D66BD" w:rsidP="00565E11">
      <w:pPr>
        <w:rPr>
          <w:b/>
          <w:bCs/>
          <w:lang w:val="en-GB" w:eastAsia="fr-FR"/>
        </w:rPr>
      </w:pPr>
    </w:p>
    <w:p w14:paraId="1410D17C" w14:textId="6286CBF8" w:rsidR="00565E11" w:rsidRPr="00565E11" w:rsidRDefault="00565E11" w:rsidP="00565E11">
      <w:pPr>
        <w:rPr>
          <w:b/>
          <w:bCs/>
          <w:lang w:val="en-GB" w:eastAsia="fr-FR"/>
        </w:rPr>
      </w:pPr>
      <w:r w:rsidRPr="00565E11">
        <w:rPr>
          <w:b/>
          <w:bCs/>
          <w:lang w:val="en-GB" w:eastAsia="fr-FR"/>
        </w:rPr>
        <w:t xml:space="preserve">Math </w:t>
      </w:r>
      <w:r>
        <w:rPr>
          <w:b/>
          <w:bCs/>
          <w:lang w:val="en-GB" w:eastAsia="fr-FR"/>
        </w:rPr>
        <w:t>5</w:t>
      </w:r>
      <w:r w:rsidRPr="00565E11">
        <w:rPr>
          <w:b/>
          <w:bCs/>
          <w:lang w:val="en-GB" w:eastAsia="fr-FR"/>
        </w:rPr>
        <w:t>P</w:t>
      </w:r>
    </w:p>
    <w:tbl>
      <w:tblPr>
        <w:tblStyle w:val="TableGrid"/>
        <w:tblW w:w="9493" w:type="dxa"/>
        <w:jc w:val="center"/>
        <w:tblLook w:val="04A0" w:firstRow="1" w:lastRow="0" w:firstColumn="1" w:lastColumn="0" w:noHBand="0" w:noVBand="1"/>
      </w:tblPr>
      <w:tblGrid>
        <w:gridCol w:w="3111"/>
        <w:gridCol w:w="792"/>
        <w:gridCol w:w="776"/>
        <w:gridCol w:w="2549"/>
        <w:gridCol w:w="2265"/>
      </w:tblGrid>
      <w:tr w:rsidR="00565E11" w:rsidRPr="00E25C0A" w14:paraId="6C848FE6" w14:textId="77777777" w:rsidTr="41129C59">
        <w:trPr>
          <w:jc w:val="center"/>
        </w:trPr>
        <w:tc>
          <w:tcPr>
            <w:tcW w:w="3114" w:type="dxa"/>
          </w:tcPr>
          <w:p w14:paraId="644134D9" w14:textId="1C01ADF4" w:rsidR="00565E11" w:rsidRPr="00565E11" w:rsidRDefault="00565E11" w:rsidP="00CF4653">
            <w:pPr>
              <w:rPr>
                <w:b/>
                <w:bCs/>
                <w:lang w:val="en-GB" w:eastAsia="fr-FR"/>
              </w:rPr>
            </w:pPr>
            <w:r w:rsidRPr="00565E11">
              <w:rPr>
                <w:b/>
                <w:bCs/>
                <w:lang w:val="en-GB" w:eastAsia="fr-FR"/>
              </w:rPr>
              <w:t>Competenc</w:t>
            </w:r>
            <w:r w:rsidR="006F10D2">
              <w:rPr>
                <w:b/>
                <w:bCs/>
                <w:lang w:val="en-GB" w:eastAsia="fr-FR"/>
              </w:rPr>
              <w:t>i</w:t>
            </w:r>
            <w:r w:rsidRPr="00565E11">
              <w:rPr>
                <w:b/>
                <w:bCs/>
                <w:lang w:val="en-GB" w:eastAsia="fr-FR"/>
              </w:rPr>
              <w:t>es</w:t>
            </w:r>
          </w:p>
        </w:tc>
        <w:tc>
          <w:tcPr>
            <w:tcW w:w="792" w:type="dxa"/>
          </w:tcPr>
          <w:p w14:paraId="34954884" w14:textId="062C1AE9" w:rsidR="00565E11" w:rsidRPr="00565E11" w:rsidRDefault="348A226C" w:rsidP="42DD1170">
            <w:pPr>
              <w:rPr>
                <w:b/>
                <w:bCs/>
                <w:lang w:val="en-GB" w:eastAsia="fr-FR"/>
              </w:rPr>
            </w:pPr>
            <w:r w:rsidRPr="42DD1170">
              <w:rPr>
                <w:b/>
                <w:bCs/>
                <w:lang w:val="en-GB" w:eastAsia="fr-FR"/>
              </w:rPr>
              <w:t>%</w:t>
            </w:r>
          </w:p>
        </w:tc>
        <w:tc>
          <w:tcPr>
            <w:tcW w:w="767" w:type="dxa"/>
          </w:tcPr>
          <w:p w14:paraId="5E0BC811" w14:textId="1D49DF5B" w:rsidR="00565E11" w:rsidRPr="00565E11" w:rsidRDefault="25427AB1" w:rsidP="42DD1170">
            <w:pPr>
              <w:rPr>
                <w:b/>
                <w:bCs/>
                <w:lang w:val="en-GB" w:eastAsia="fr-FR"/>
              </w:rPr>
            </w:pPr>
            <w:r w:rsidRPr="42DD1170">
              <w:rPr>
                <w:b/>
                <w:bCs/>
                <w:lang w:val="en-GB" w:eastAsia="fr-FR"/>
              </w:rPr>
              <w:t>Total marks</w:t>
            </w:r>
          </w:p>
        </w:tc>
        <w:tc>
          <w:tcPr>
            <w:tcW w:w="2552" w:type="dxa"/>
          </w:tcPr>
          <w:p w14:paraId="73E8D314" w14:textId="2FD9093E" w:rsidR="00565E11" w:rsidRPr="00565E11" w:rsidRDefault="072F688C" w:rsidP="42DD1170">
            <w:pPr>
              <w:rPr>
                <w:b/>
                <w:bCs/>
                <w:lang w:val="en-GB" w:eastAsia="fr-FR"/>
              </w:rPr>
            </w:pPr>
            <w:r w:rsidRPr="42DD1170">
              <w:rPr>
                <w:b/>
                <w:bCs/>
                <w:lang w:val="en-GB" w:eastAsia="fr-FR"/>
              </w:rPr>
              <w:t xml:space="preserve">PART A </w:t>
            </w:r>
            <w:r w:rsidRPr="42DD1170">
              <w:rPr>
                <w:b/>
                <w:bCs/>
                <w:sz w:val="18"/>
                <w:szCs w:val="18"/>
                <w:lang w:val="en-GB" w:eastAsia="fr-FR"/>
              </w:rPr>
              <w:t>(without calculator)</w:t>
            </w:r>
          </w:p>
          <w:p w14:paraId="05072565" w14:textId="3C26F003" w:rsidR="00565E11" w:rsidRPr="00565E11" w:rsidRDefault="33E1ABFE" w:rsidP="42DD1170">
            <w:pPr>
              <w:rPr>
                <w:b/>
                <w:bCs/>
                <w:sz w:val="18"/>
                <w:szCs w:val="18"/>
                <w:lang w:val="en-GB" w:eastAsia="fr-FR"/>
              </w:rPr>
            </w:pPr>
            <w:r w:rsidRPr="42DD1170">
              <w:rPr>
                <w:b/>
                <w:bCs/>
                <w:sz w:val="18"/>
                <w:szCs w:val="18"/>
                <w:lang w:val="en-GB" w:eastAsia="fr-FR"/>
              </w:rPr>
              <w:t>Guideline marks</w:t>
            </w:r>
          </w:p>
        </w:tc>
        <w:tc>
          <w:tcPr>
            <w:tcW w:w="2268" w:type="dxa"/>
          </w:tcPr>
          <w:p w14:paraId="62A54687" w14:textId="4AA4192F" w:rsidR="00565E11" w:rsidRPr="00565E11" w:rsidRDefault="072F688C" w:rsidP="42DD1170">
            <w:pPr>
              <w:rPr>
                <w:b/>
                <w:bCs/>
                <w:lang w:val="en-GB" w:eastAsia="fr-FR"/>
              </w:rPr>
            </w:pPr>
            <w:r w:rsidRPr="42DD1170">
              <w:rPr>
                <w:b/>
                <w:bCs/>
                <w:lang w:val="en-GB" w:eastAsia="fr-FR"/>
              </w:rPr>
              <w:t xml:space="preserve">PART B </w:t>
            </w:r>
            <w:r w:rsidRPr="42DD1170">
              <w:rPr>
                <w:b/>
                <w:bCs/>
                <w:sz w:val="18"/>
                <w:szCs w:val="18"/>
                <w:lang w:val="en-GB" w:eastAsia="fr-FR"/>
              </w:rPr>
              <w:t>(with calculator)</w:t>
            </w:r>
          </w:p>
          <w:p w14:paraId="7E3258C6" w14:textId="10CE42D5" w:rsidR="00565E11" w:rsidRPr="00565E11" w:rsidRDefault="14A2D382" w:rsidP="42DD1170">
            <w:pPr>
              <w:rPr>
                <w:b/>
                <w:bCs/>
                <w:sz w:val="18"/>
                <w:szCs w:val="18"/>
                <w:lang w:val="en-GB" w:eastAsia="fr-FR"/>
              </w:rPr>
            </w:pPr>
            <w:r w:rsidRPr="42DD1170">
              <w:rPr>
                <w:b/>
                <w:bCs/>
                <w:sz w:val="18"/>
                <w:szCs w:val="18"/>
                <w:lang w:val="en-GB" w:eastAsia="fr-FR"/>
              </w:rPr>
              <w:t>Guideline marks</w:t>
            </w:r>
          </w:p>
        </w:tc>
      </w:tr>
      <w:tr w:rsidR="00CD477F" w14:paraId="66F12023" w14:textId="77777777" w:rsidTr="41129C59">
        <w:trPr>
          <w:jc w:val="center"/>
        </w:trPr>
        <w:tc>
          <w:tcPr>
            <w:tcW w:w="3114" w:type="dxa"/>
          </w:tcPr>
          <w:p w14:paraId="34916104" w14:textId="77777777" w:rsidR="00CD477F" w:rsidRDefault="00CD477F" w:rsidP="00CD477F">
            <w:pPr>
              <w:rPr>
                <w:lang w:val="en-GB" w:eastAsia="fr-FR"/>
              </w:rPr>
            </w:pPr>
            <w:r>
              <w:rPr>
                <w:lang w:val="en-GB" w:eastAsia="fr-FR"/>
              </w:rPr>
              <w:t>Knowledge and comprehension</w:t>
            </w:r>
          </w:p>
        </w:tc>
        <w:tc>
          <w:tcPr>
            <w:tcW w:w="792" w:type="dxa"/>
          </w:tcPr>
          <w:p w14:paraId="4843B709" w14:textId="646A121A" w:rsidR="00CD477F" w:rsidRDefault="77464A92" w:rsidP="42DD1170">
            <w:pPr>
              <w:rPr>
                <w:lang w:val="en-GB" w:eastAsia="fr-FR"/>
              </w:rPr>
            </w:pPr>
            <w:r w:rsidRPr="42DD1170">
              <w:rPr>
                <w:lang w:val="en-GB" w:eastAsia="fr-FR"/>
              </w:rPr>
              <w:t>25</w:t>
            </w:r>
            <w:r w:rsidR="0E970077" w:rsidRPr="42DD1170">
              <w:rPr>
                <w:lang w:val="en-GB" w:eastAsia="fr-FR"/>
              </w:rPr>
              <w:t>%</w:t>
            </w:r>
          </w:p>
        </w:tc>
        <w:tc>
          <w:tcPr>
            <w:tcW w:w="767" w:type="dxa"/>
          </w:tcPr>
          <w:p w14:paraId="68D1B347" w14:textId="47667561" w:rsidR="00CD477F" w:rsidRDefault="23A4C5FC" w:rsidP="42DD1170">
            <w:pPr>
              <w:rPr>
                <w:lang w:val="en-GB" w:eastAsia="fr-FR"/>
              </w:rPr>
            </w:pPr>
            <w:r w:rsidRPr="42DD1170">
              <w:rPr>
                <w:lang w:val="en-GB" w:eastAsia="fr-FR"/>
              </w:rPr>
              <w:t>25</w:t>
            </w:r>
          </w:p>
        </w:tc>
        <w:tc>
          <w:tcPr>
            <w:tcW w:w="2552" w:type="dxa"/>
          </w:tcPr>
          <w:p w14:paraId="4FD790EB" w14:textId="6D47D6B9" w:rsidR="00CD477F" w:rsidRDefault="2B1519AE" w:rsidP="42DD1170">
            <w:pPr>
              <w:rPr>
                <w:lang w:val="en-GB" w:eastAsia="fr-FR"/>
              </w:rPr>
            </w:pPr>
            <w:r w:rsidRPr="42DD1170">
              <w:rPr>
                <w:lang w:val="en-GB" w:eastAsia="fr-FR"/>
              </w:rPr>
              <w:t>7</w:t>
            </w:r>
          </w:p>
        </w:tc>
        <w:tc>
          <w:tcPr>
            <w:tcW w:w="2268" w:type="dxa"/>
          </w:tcPr>
          <w:p w14:paraId="1BDF7751" w14:textId="0B838F16" w:rsidR="00CD477F" w:rsidRDefault="3F153876" w:rsidP="42DD1170">
            <w:pPr>
              <w:rPr>
                <w:lang w:val="en-GB" w:eastAsia="fr-FR"/>
              </w:rPr>
            </w:pPr>
            <w:r w:rsidRPr="41129C59">
              <w:rPr>
                <w:lang w:val="en-GB" w:eastAsia="fr-FR"/>
              </w:rPr>
              <w:t>1</w:t>
            </w:r>
            <w:r w:rsidR="71FBF2FB" w:rsidRPr="41129C59">
              <w:rPr>
                <w:lang w:val="en-GB" w:eastAsia="fr-FR"/>
              </w:rPr>
              <w:t>8</w:t>
            </w:r>
          </w:p>
        </w:tc>
      </w:tr>
      <w:tr w:rsidR="00CD477F" w14:paraId="52531526" w14:textId="77777777" w:rsidTr="41129C59">
        <w:trPr>
          <w:jc w:val="center"/>
        </w:trPr>
        <w:tc>
          <w:tcPr>
            <w:tcW w:w="3114" w:type="dxa"/>
          </w:tcPr>
          <w:p w14:paraId="4B6AC404" w14:textId="72FA3408" w:rsidR="00CD477F" w:rsidRDefault="00184691" w:rsidP="00CD477F">
            <w:pPr>
              <w:rPr>
                <w:lang w:val="en-GB" w:eastAsia="fr-FR"/>
              </w:rPr>
            </w:pPr>
            <w:r>
              <w:rPr>
                <w:lang w:val="en-GB" w:eastAsia="fr-FR"/>
              </w:rPr>
              <w:t>Methods</w:t>
            </w:r>
          </w:p>
        </w:tc>
        <w:tc>
          <w:tcPr>
            <w:tcW w:w="792" w:type="dxa"/>
          </w:tcPr>
          <w:p w14:paraId="59EEBD78" w14:textId="6D705D6C" w:rsidR="00CD477F" w:rsidRDefault="77464A92" w:rsidP="42DD1170">
            <w:pPr>
              <w:rPr>
                <w:lang w:val="en-GB" w:eastAsia="fr-FR"/>
              </w:rPr>
            </w:pPr>
            <w:r w:rsidRPr="42DD1170">
              <w:rPr>
                <w:lang w:val="en-GB" w:eastAsia="fr-FR"/>
              </w:rPr>
              <w:t>40</w:t>
            </w:r>
            <w:r w:rsidR="4B66C1D6" w:rsidRPr="42DD1170">
              <w:rPr>
                <w:lang w:val="en-GB" w:eastAsia="fr-FR"/>
              </w:rPr>
              <w:t>%</w:t>
            </w:r>
          </w:p>
        </w:tc>
        <w:tc>
          <w:tcPr>
            <w:tcW w:w="767" w:type="dxa"/>
          </w:tcPr>
          <w:p w14:paraId="36E793A3" w14:textId="4953C963" w:rsidR="00CD477F" w:rsidRDefault="70F12069" w:rsidP="42DD1170">
            <w:pPr>
              <w:rPr>
                <w:lang w:val="en-GB" w:eastAsia="fr-FR"/>
              </w:rPr>
            </w:pPr>
            <w:r w:rsidRPr="42DD1170">
              <w:rPr>
                <w:lang w:val="en-GB" w:eastAsia="fr-FR"/>
              </w:rPr>
              <w:t>40</w:t>
            </w:r>
          </w:p>
        </w:tc>
        <w:tc>
          <w:tcPr>
            <w:tcW w:w="2552" w:type="dxa"/>
          </w:tcPr>
          <w:p w14:paraId="6D17B565" w14:textId="2133C079" w:rsidR="00CD477F" w:rsidRDefault="2B1519AE" w:rsidP="42DD1170">
            <w:pPr>
              <w:rPr>
                <w:lang w:val="en-GB" w:eastAsia="fr-FR"/>
              </w:rPr>
            </w:pPr>
            <w:r w:rsidRPr="42DD1170">
              <w:rPr>
                <w:lang w:val="en-GB" w:eastAsia="fr-FR"/>
              </w:rPr>
              <w:t>12</w:t>
            </w:r>
          </w:p>
        </w:tc>
        <w:tc>
          <w:tcPr>
            <w:tcW w:w="2268" w:type="dxa"/>
          </w:tcPr>
          <w:p w14:paraId="4196D416" w14:textId="75966E57" w:rsidR="00CD477F" w:rsidRDefault="2C7B29EB" w:rsidP="42DD1170">
            <w:pPr>
              <w:rPr>
                <w:lang w:val="en-GB" w:eastAsia="fr-FR"/>
              </w:rPr>
            </w:pPr>
            <w:r w:rsidRPr="42DD1170">
              <w:rPr>
                <w:lang w:val="en-GB" w:eastAsia="fr-FR"/>
              </w:rPr>
              <w:t>28</w:t>
            </w:r>
          </w:p>
        </w:tc>
      </w:tr>
      <w:tr w:rsidR="00CD477F" w14:paraId="0D39036B" w14:textId="77777777" w:rsidTr="41129C59">
        <w:trPr>
          <w:jc w:val="center"/>
        </w:trPr>
        <w:tc>
          <w:tcPr>
            <w:tcW w:w="3114" w:type="dxa"/>
          </w:tcPr>
          <w:p w14:paraId="585F45BE" w14:textId="77777777" w:rsidR="00CD477F" w:rsidRDefault="00CD477F" w:rsidP="00CD477F">
            <w:pPr>
              <w:rPr>
                <w:lang w:val="en-GB" w:eastAsia="fr-FR"/>
              </w:rPr>
            </w:pPr>
            <w:r>
              <w:rPr>
                <w:lang w:val="en-GB" w:eastAsia="fr-FR"/>
              </w:rPr>
              <w:t>Problem solving</w:t>
            </w:r>
          </w:p>
        </w:tc>
        <w:tc>
          <w:tcPr>
            <w:tcW w:w="792" w:type="dxa"/>
          </w:tcPr>
          <w:p w14:paraId="5A037C4A" w14:textId="63F72744" w:rsidR="00CD477F" w:rsidRDefault="77464A92" w:rsidP="42DD1170">
            <w:pPr>
              <w:rPr>
                <w:lang w:val="en-GB" w:eastAsia="fr-FR"/>
              </w:rPr>
            </w:pPr>
            <w:r w:rsidRPr="42DD1170">
              <w:rPr>
                <w:lang w:val="en-GB" w:eastAsia="fr-FR"/>
              </w:rPr>
              <w:t>30</w:t>
            </w:r>
            <w:r w:rsidR="6FFC1B41" w:rsidRPr="42DD1170">
              <w:rPr>
                <w:lang w:val="en-GB" w:eastAsia="fr-FR"/>
              </w:rPr>
              <w:t>%</w:t>
            </w:r>
          </w:p>
        </w:tc>
        <w:tc>
          <w:tcPr>
            <w:tcW w:w="767" w:type="dxa"/>
          </w:tcPr>
          <w:p w14:paraId="52C3FCCC" w14:textId="52C928EF" w:rsidR="00CD477F" w:rsidRDefault="2D45F185" w:rsidP="42DD1170">
            <w:pPr>
              <w:rPr>
                <w:lang w:val="en-GB" w:eastAsia="fr-FR"/>
              </w:rPr>
            </w:pPr>
            <w:r w:rsidRPr="42DD1170">
              <w:rPr>
                <w:lang w:val="en-GB" w:eastAsia="fr-FR"/>
              </w:rPr>
              <w:t>30</w:t>
            </w:r>
          </w:p>
        </w:tc>
        <w:tc>
          <w:tcPr>
            <w:tcW w:w="2552" w:type="dxa"/>
          </w:tcPr>
          <w:p w14:paraId="43C5F6C0" w14:textId="0B74811A" w:rsidR="00CD477F" w:rsidRDefault="26E05CEC" w:rsidP="42DD1170">
            <w:pPr>
              <w:rPr>
                <w:lang w:val="en-GB" w:eastAsia="fr-FR"/>
              </w:rPr>
            </w:pPr>
            <w:r w:rsidRPr="42DD1170">
              <w:rPr>
                <w:lang w:val="en-GB" w:eastAsia="fr-FR"/>
              </w:rPr>
              <w:t>9</w:t>
            </w:r>
          </w:p>
        </w:tc>
        <w:tc>
          <w:tcPr>
            <w:tcW w:w="2268" w:type="dxa"/>
          </w:tcPr>
          <w:p w14:paraId="1C97F905" w14:textId="2520A625" w:rsidR="00CD477F" w:rsidRDefault="2C7B29EB" w:rsidP="42DD1170">
            <w:pPr>
              <w:rPr>
                <w:lang w:val="en-GB" w:eastAsia="fr-FR"/>
              </w:rPr>
            </w:pPr>
            <w:r w:rsidRPr="42DD1170">
              <w:rPr>
                <w:lang w:val="en-GB" w:eastAsia="fr-FR"/>
              </w:rPr>
              <w:t>21</w:t>
            </w:r>
          </w:p>
        </w:tc>
      </w:tr>
      <w:tr w:rsidR="00CD477F" w14:paraId="0DFA3345" w14:textId="77777777" w:rsidTr="41129C59">
        <w:trPr>
          <w:jc w:val="center"/>
        </w:trPr>
        <w:tc>
          <w:tcPr>
            <w:tcW w:w="3114" w:type="dxa"/>
          </w:tcPr>
          <w:p w14:paraId="5F44E81A" w14:textId="77777777" w:rsidR="00CD477F" w:rsidRDefault="00CD477F" w:rsidP="00CD477F">
            <w:pPr>
              <w:rPr>
                <w:lang w:val="en-GB" w:eastAsia="fr-FR"/>
              </w:rPr>
            </w:pPr>
            <w:r>
              <w:rPr>
                <w:lang w:val="en-GB" w:eastAsia="fr-FR"/>
              </w:rPr>
              <w:t>Interpretation and linking</w:t>
            </w:r>
          </w:p>
        </w:tc>
        <w:tc>
          <w:tcPr>
            <w:tcW w:w="792" w:type="dxa"/>
          </w:tcPr>
          <w:p w14:paraId="71890B2E" w14:textId="22AD4AB5" w:rsidR="00CD477F" w:rsidRDefault="77464A92" w:rsidP="42DD1170">
            <w:pPr>
              <w:rPr>
                <w:lang w:val="en-GB" w:eastAsia="fr-FR"/>
              </w:rPr>
            </w:pPr>
            <w:r w:rsidRPr="42DD1170">
              <w:rPr>
                <w:lang w:val="en-GB" w:eastAsia="fr-FR"/>
              </w:rPr>
              <w:t>5</w:t>
            </w:r>
            <w:r w:rsidR="283DF0A4" w:rsidRPr="42DD1170">
              <w:rPr>
                <w:lang w:val="en-GB" w:eastAsia="fr-FR"/>
              </w:rPr>
              <w:t>%</w:t>
            </w:r>
          </w:p>
        </w:tc>
        <w:tc>
          <w:tcPr>
            <w:tcW w:w="767" w:type="dxa"/>
          </w:tcPr>
          <w:p w14:paraId="317EC678" w14:textId="76593587" w:rsidR="00CD477F" w:rsidRDefault="27532EE7" w:rsidP="42DD1170">
            <w:pPr>
              <w:rPr>
                <w:lang w:val="en-GB" w:eastAsia="fr-FR"/>
              </w:rPr>
            </w:pPr>
            <w:r w:rsidRPr="42DD1170">
              <w:rPr>
                <w:lang w:val="en-GB" w:eastAsia="fr-FR"/>
              </w:rPr>
              <w:t>5</w:t>
            </w:r>
          </w:p>
        </w:tc>
        <w:tc>
          <w:tcPr>
            <w:tcW w:w="2552" w:type="dxa"/>
          </w:tcPr>
          <w:p w14:paraId="6790ACA7" w14:textId="75A3DC4C" w:rsidR="00CD477F" w:rsidRDefault="26E05CEC" w:rsidP="42DD1170">
            <w:pPr>
              <w:rPr>
                <w:lang w:val="en-GB" w:eastAsia="fr-FR"/>
              </w:rPr>
            </w:pPr>
            <w:r w:rsidRPr="42DD1170">
              <w:rPr>
                <w:lang w:val="en-GB" w:eastAsia="fr-FR"/>
              </w:rPr>
              <w:t>2</w:t>
            </w:r>
          </w:p>
        </w:tc>
        <w:tc>
          <w:tcPr>
            <w:tcW w:w="2268" w:type="dxa"/>
          </w:tcPr>
          <w:p w14:paraId="343C7250" w14:textId="23D6D23B" w:rsidR="00CD477F" w:rsidRDefault="734E79BA" w:rsidP="42DD1170">
            <w:pPr>
              <w:rPr>
                <w:lang w:val="en-GB" w:eastAsia="fr-FR"/>
              </w:rPr>
            </w:pPr>
            <w:r w:rsidRPr="41129C59">
              <w:rPr>
                <w:lang w:val="en-GB" w:eastAsia="fr-FR"/>
              </w:rPr>
              <w:t>3</w:t>
            </w:r>
          </w:p>
        </w:tc>
      </w:tr>
    </w:tbl>
    <w:p w14:paraId="57F55C25" w14:textId="35744B0D" w:rsidR="42DD1170" w:rsidRDefault="42DD1170" w:rsidP="42DD1170">
      <w:pPr>
        <w:pStyle w:val="Heading2"/>
        <w:rPr>
          <w:lang w:val="en-GB"/>
        </w:rPr>
      </w:pPr>
    </w:p>
    <w:p w14:paraId="56B53965" w14:textId="6C713935" w:rsidR="42DD1170" w:rsidRDefault="42DD1170" w:rsidP="42DD1170">
      <w:pPr>
        <w:pStyle w:val="Heading2"/>
        <w:rPr>
          <w:lang w:val="en-GB"/>
        </w:rPr>
      </w:pPr>
    </w:p>
    <w:p w14:paraId="0D8BCF1E" w14:textId="038BE6C7" w:rsidR="00614DA2" w:rsidRDefault="1C2576CA" w:rsidP="00614DA2">
      <w:pPr>
        <w:pStyle w:val="Heading2"/>
        <w:rPr>
          <w:lang w:val="en-GB"/>
        </w:rPr>
      </w:pPr>
      <w:r w:rsidRPr="42DD1170">
        <w:rPr>
          <w:lang w:val="en-GB"/>
        </w:rPr>
        <w:t xml:space="preserve">The </w:t>
      </w:r>
      <w:r w:rsidR="072F688C" w:rsidRPr="42DD1170">
        <w:rPr>
          <w:lang w:val="en-GB"/>
        </w:rPr>
        <w:t xml:space="preserve">construction of the test </w:t>
      </w:r>
      <w:r w:rsidRPr="42DD1170">
        <w:rPr>
          <w:lang w:val="en-GB"/>
        </w:rPr>
        <w:t xml:space="preserve">matrix </w:t>
      </w:r>
    </w:p>
    <w:p w14:paraId="36E21CF8" w14:textId="42C91FB7" w:rsidR="42DD1170" w:rsidRDefault="42DD1170" w:rsidP="42DD1170">
      <w:pPr>
        <w:rPr>
          <w:sz w:val="24"/>
          <w:szCs w:val="24"/>
          <w:lang w:val="en-GB"/>
        </w:rPr>
      </w:pPr>
    </w:p>
    <w:p w14:paraId="38D27623" w14:textId="4D38EA39" w:rsidR="005D66BD" w:rsidRDefault="005D66BD" w:rsidP="00257B4C">
      <w:pPr>
        <w:jc w:val="both"/>
        <w:rPr>
          <w:sz w:val="24"/>
          <w:szCs w:val="24"/>
          <w:lang w:val="en-GB"/>
        </w:rPr>
      </w:pPr>
      <w:r>
        <w:rPr>
          <w:sz w:val="24"/>
          <w:szCs w:val="24"/>
          <w:lang w:val="en-GB"/>
        </w:rPr>
        <w:t>The following steps will facilitate the construction of a paper specific matrix</w:t>
      </w:r>
      <w:r w:rsidR="00513B7A">
        <w:rPr>
          <w:sz w:val="24"/>
          <w:szCs w:val="24"/>
          <w:lang w:val="en-GB"/>
        </w:rPr>
        <w:t>. Please note that there is a common approach for the 3</w:t>
      </w:r>
      <w:r w:rsidR="00257B4C">
        <w:rPr>
          <w:sz w:val="24"/>
          <w:szCs w:val="24"/>
          <w:lang w:val="en-GB"/>
        </w:rPr>
        <w:t>P-</w:t>
      </w:r>
      <w:r w:rsidR="00513B7A">
        <w:rPr>
          <w:sz w:val="24"/>
          <w:szCs w:val="24"/>
          <w:lang w:val="en-GB"/>
        </w:rPr>
        <w:t xml:space="preserve"> and 5</w:t>
      </w:r>
      <w:r w:rsidR="00257B4C">
        <w:rPr>
          <w:sz w:val="24"/>
          <w:szCs w:val="24"/>
          <w:lang w:val="en-GB"/>
        </w:rPr>
        <w:t>P</w:t>
      </w:r>
      <w:r w:rsidR="00513B7A">
        <w:rPr>
          <w:sz w:val="24"/>
          <w:szCs w:val="24"/>
          <w:lang w:val="en-GB"/>
        </w:rPr>
        <w:t xml:space="preserve"> course. Although the steps </w:t>
      </w:r>
      <w:r w:rsidR="001A12A7">
        <w:rPr>
          <w:sz w:val="24"/>
          <w:szCs w:val="24"/>
          <w:lang w:val="en-GB"/>
        </w:rPr>
        <w:t>use</w:t>
      </w:r>
      <w:r w:rsidR="00513B7A">
        <w:rPr>
          <w:sz w:val="24"/>
          <w:szCs w:val="24"/>
          <w:lang w:val="en-GB"/>
        </w:rPr>
        <w:t xml:space="preserve"> a 3</w:t>
      </w:r>
      <w:r w:rsidR="00257B4C">
        <w:rPr>
          <w:sz w:val="24"/>
          <w:szCs w:val="24"/>
          <w:lang w:val="en-GB"/>
        </w:rPr>
        <w:t>P</w:t>
      </w:r>
      <w:r w:rsidR="00513B7A">
        <w:rPr>
          <w:sz w:val="24"/>
          <w:szCs w:val="24"/>
          <w:lang w:val="en-GB"/>
        </w:rPr>
        <w:t xml:space="preserve"> paper</w:t>
      </w:r>
      <w:r w:rsidR="001A12A7">
        <w:rPr>
          <w:sz w:val="24"/>
          <w:szCs w:val="24"/>
          <w:lang w:val="en-GB"/>
        </w:rPr>
        <w:t xml:space="preserve"> as an exemplar</w:t>
      </w:r>
      <w:r w:rsidR="00513B7A">
        <w:rPr>
          <w:sz w:val="24"/>
          <w:szCs w:val="24"/>
          <w:lang w:val="en-GB"/>
        </w:rPr>
        <w:t xml:space="preserve"> the steps will be identical for a 5</w:t>
      </w:r>
      <w:r w:rsidR="00257B4C">
        <w:rPr>
          <w:sz w:val="24"/>
          <w:szCs w:val="24"/>
          <w:lang w:val="en-GB"/>
        </w:rPr>
        <w:t>P</w:t>
      </w:r>
      <w:r w:rsidR="00513B7A">
        <w:rPr>
          <w:sz w:val="24"/>
          <w:szCs w:val="24"/>
          <w:lang w:val="en-GB"/>
        </w:rPr>
        <w:t xml:space="preserve"> paper. </w:t>
      </w:r>
    </w:p>
    <w:p w14:paraId="2F3D5B68" w14:textId="77777777" w:rsidR="005D66BD" w:rsidRDefault="005D66BD" w:rsidP="42DD1170">
      <w:pPr>
        <w:rPr>
          <w:sz w:val="24"/>
          <w:szCs w:val="24"/>
          <w:lang w:val="en-GB"/>
        </w:rPr>
      </w:pPr>
    </w:p>
    <w:p w14:paraId="715A98F4" w14:textId="77777777" w:rsidR="005D66BD" w:rsidRDefault="00722254" w:rsidP="00DF760D">
      <w:pPr>
        <w:rPr>
          <w:rFonts w:cstheme="minorHAnsi"/>
          <w:sz w:val="24"/>
          <w:szCs w:val="24"/>
          <w:lang w:val="en-GB"/>
        </w:rPr>
      </w:pPr>
      <w:r w:rsidRPr="005D66BD">
        <w:rPr>
          <w:rFonts w:cstheme="minorHAnsi"/>
          <w:b/>
          <w:bCs/>
          <w:sz w:val="24"/>
          <w:szCs w:val="24"/>
          <w:lang w:val="en-GB"/>
        </w:rPr>
        <w:t>Step 1:</w:t>
      </w:r>
      <w:r>
        <w:rPr>
          <w:rFonts w:cstheme="minorHAnsi"/>
          <w:sz w:val="24"/>
          <w:szCs w:val="24"/>
          <w:lang w:val="en-GB"/>
        </w:rPr>
        <w:t xml:space="preserve"> </w:t>
      </w:r>
    </w:p>
    <w:p w14:paraId="0CFAACA0" w14:textId="4F7FF0DD" w:rsidR="005D66BD" w:rsidRDefault="00722254" w:rsidP="005D66BD">
      <w:pPr>
        <w:jc w:val="both"/>
        <w:rPr>
          <w:rFonts w:cstheme="minorHAnsi"/>
          <w:sz w:val="24"/>
          <w:szCs w:val="24"/>
          <w:lang w:val="en-GB"/>
        </w:rPr>
      </w:pPr>
      <w:r>
        <w:rPr>
          <w:rFonts w:cstheme="minorHAnsi"/>
          <w:sz w:val="24"/>
          <w:szCs w:val="24"/>
          <w:lang w:val="en-GB"/>
        </w:rPr>
        <w:t xml:space="preserve">Create the table underneath before starting to write questions. It gives an overview. </w:t>
      </w:r>
      <w:r w:rsidR="00DF760D">
        <w:rPr>
          <w:rFonts w:cstheme="minorHAnsi"/>
          <w:sz w:val="24"/>
          <w:szCs w:val="24"/>
          <w:lang w:val="en-GB"/>
        </w:rPr>
        <w:t>Use a spread sheet like EXCEL to facilitate the modification of the values later if necessary.</w:t>
      </w:r>
      <w:r w:rsidR="00973726">
        <w:rPr>
          <w:rFonts w:cstheme="minorHAnsi"/>
          <w:sz w:val="24"/>
          <w:szCs w:val="24"/>
          <w:lang w:val="en-GB"/>
        </w:rPr>
        <w:t xml:space="preserve"> Preformatted spreadsheets are </w:t>
      </w:r>
      <w:r w:rsidR="001A12A7">
        <w:rPr>
          <w:rFonts w:cstheme="minorHAnsi"/>
          <w:sz w:val="24"/>
          <w:szCs w:val="24"/>
          <w:lang w:val="en-GB"/>
        </w:rPr>
        <w:t>available</w:t>
      </w:r>
      <w:r w:rsidR="00973726">
        <w:rPr>
          <w:rFonts w:cstheme="minorHAnsi"/>
          <w:sz w:val="24"/>
          <w:szCs w:val="24"/>
          <w:lang w:val="en-GB"/>
        </w:rPr>
        <w:t xml:space="preserve"> for the </w:t>
      </w:r>
      <w:r w:rsidR="0065492A">
        <w:rPr>
          <w:rFonts w:cstheme="minorHAnsi"/>
          <w:sz w:val="24"/>
          <w:szCs w:val="24"/>
          <w:lang w:val="en-GB"/>
        </w:rPr>
        <w:t>Ma3 and Ma5 Baccalaureate</w:t>
      </w:r>
      <w:r w:rsidR="005D66BD">
        <w:rPr>
          <w:rFonts w:cstheme="minorHAnsi"/>
          <w:sz w:val="24"/>
          <w:szCs w:val="24"/>
          <w:lang w:val="en-GB"/>
        </w:rPr>
        <w:t xml:space="preserve"> (G</w:t>
      </w:r>
      <w:r w:rsidR="0065492A">
        <w:rPr>
          <w:rFonts w:cstheme="minorHAnsi"/>
          <w:sz w:val="24"/>
          <w:szCs w:val="24"/>
          <w:lang w:val="en-GB"/>
        </w:rPr>
        <w:t>eneric matri</w:t>
      </w:r>
      <w:r w:rsidR="005D66BD">
        <w:rPr>
          <w:rFonts w:cstheme="minorHAnsi"/>
          <w:sz w:val="24"/>
          <w:szCs w:val="24"/>
          <w:lang w:val="en-GB"/>
        </w:rPr>
        <w:t>ces MA 3P and MA 5P).</w:t>
      </w:r>
      <w:r w:rsidR="0065492A">
        <w:rPr>
          <w:rFonts w:cstheme="minorHAnsi"/>
          <w:sz w:val="24"/>
          <w:szCs w:val="24"/>
          <w:lang w:val="en-GB"/>
        </w:rPr>
        <w:t xml:space="preserve"> </w:t>
      </w:r>
    </w:p>
    <w:p w14:paraId="2B1285FC" w14:textId="54A2FA5E" w:rsidR="00FB27EC" w:rsidRDefault="0065492A" w:rsidP="005D66BD">
      <w:pPr>
        <w:jc w:val="both"/>
        <w:rPr>
          <w:rFonts w:cstheme="minorHAnsi"/>
          <w:sz w:val="24"/>
          <w:szCs w:val="24"/>
          <w:lang w:val="en-GB"/>
        </w:rPr>
      </w:pPr>
      <w:r>
        <w:rPr>
          <w:rFonts w:cstheme="minorHAnsi"/>
          <w:sz w:val="24"/>
          <w:szCs w:val="24"/>
          <w:lang w:val="en-GB"/>
        </w:rPr>
        <w:t xml:space="preserve">Please note that this </w:t>
      </w:r>
      <w:r w:rsidR="005D66BD">
        <w:rPr>
          <w:rFonts w:cstheme="minorHAnsi"/>
          <w:sz w:val="24"/>
          <w:szCs w:val="24"/>
          <w:lang w:val="en-GB"/>
        </w:rPr>
        <w:t xml:space="preserve">tool </w:t>
      </w:r>
      <w:r>
        <w:rPr>
          <w:rFonts w:cstheme="minorHAnsi"/>
          <w:sz w:val="24"/>
          <w:szCs w:val="24"/>
          <w:lang w:val="en-GB"/>
        </w:rPr>
        <w:t>can also be used a</w:t>
      </w:r>
      <w:r w:rsidR="007C7AED">
        <w:rPr>
          <w:rFonts w:cstheme="minorHAnsi"/>
          <w:sz w:val="24"/>
          <w:szCs w:val="24"/>
          <w:lang w:val="en-GB"/>
        </w:rPr>
        <w:t>s</w:t>
      </w:r>
      <w:r>
        <w:rPr>
          <w:rFonts w:cstheme="minorHAnsi"/>
          <w:sz w:val="24"/>
          <w:szCs w:val="24"/>
          <w:lang w:val="en-GB"/>
        </w:rPr>
        <w:t xml:space="preserve"> a marking </w:t>
      </w:r>
      <w:r w:rsidR="005D66BD">
        <w:rPr>
          <w:rFonts w:cstheme="minorHAnsi"/>
          <w:sz w:val="24"/>
          <w:szCs w:val="24"/>
          <w:lang w:val="en-GB"/>
        </w:rPr>
        <w:t>instrument</w:t>
      </w:r>
      <w:r>
        <w:rPr>
          <w:rFonts w:cstheme="minorHAnsi"/>
          <w:sz w:val="24"/>
          <w:szCs w:val="24"/>
          <w:lang w:val="en-GB"/>
        </w:rPr>
        <w:t xml:space="preserve"> – for example for grading investigations</w:t>
      </w:r>
      <w:r w:rsidR="00FB27EC">
        <w:rPr>
          <w:rFonts w:cstheme="minorHAnsi"/>
          <w:sz w:val="24"/>
          <w:szCs w:val="24"/>
          <w:lang w:val="en-GB"/>
        </w:rPr>
        <w:t>, oral examinations etc. The percentage weightings will have to be adjusted accordingly.</w:t>
      </w:r>
    </w:p>
    <w:p w14:paraId="71A70E04" w14:textId="4E42EDA2" w:rsidR="00DF760D" w:rsidRDefault="00DF760D" w:rsidP="005D66BD">
      <w:pPr>
        <w:jc w:val="both"/>
        <w:rPr>
          <w:rFonts w:cstheme="minorHAnsi"/>
          <w:sz w:val="24"/>
          <w:szCs w:val="24"/>
          <w:lang w:val="en-GB"/>
        </w:rPr>
      </w:pPr>
      <w:r>
        <w:rPr>
          <w:rFonts w:cstheme="minorHAnsi"/>
          <w:sz w:val="24"/>
          <w:szCs w:val="24"/>
          <w:lang w:val="en-GB"/>
        </w:rPr>
        <w:lastRenderedPageBreak/>
        <w:t xml:space="preserve">The example below shows </w:t>
      </w:r>
      <w:r w:rsidR="00646EA2">
        <w:rPr>
          <w:rFonts w:cstheme="minorHAnsi"/>
          <w:sz w:val="24"/>
          <w:szCs w:val="24"/>
          <w:lang w:val="en-GB"/>
        </w:rPr>
        <w:t xml:space="preserve">an extract of </w:t>
      </w:r>
      <w:r>
        <w:rPr>
          <w:rFonts w:cstheme="minorHAnsi"/>
          <w:sz w:val="24"/>
          <w:szCs w:val="24"/>
          <w:lang w:val="en-GB"/>
        </w:rPr>
        <w:t>the table for the BAC</w:t>
      </w:r>
      <w:r w:rsidR="00614DA2">
        <w:rPr>
          <w:rFonts w:cstheme="minorHAnsi"/>
          <w:sz w:val="24"/>
          <w:szCs w:val="24"/>
          <w:lang w:val="en-GB"/>
        </w:rPr>
        <w:t>-MATH</w:t>
      </w:r>
      <w:r w:rsidR="00646EA2">
        <w:rPr>
          <w:rFonts w:cstheme="minorHAnsi"/>
          <w:sz w:val="24"/>
          <w:szCs w:val="24"/>
          <w:lang w:val="en-GB"/>
        </w:rPr>
        <w:t xml:space="preserve"> </w:t>
      </w:r>
      <w:r w:rsidR="00FB27EC">
        <w:rPr>
          <w:rFonts w:cstheme="minorHAnsi"/>
          <w:sz w:val="24"/>
          <w:szCs w:val="24"/>
          <w:lang w:val="en-GB"/>
        </w:rPr>
        <w:t>3</w:t>
      </w:r>
      <w:r w:rsidR="00646EA2">
        <w:rPr>
          <w:rFonts w:cstheme="minorHAnsi"/>
          <w:sz w:val="24"/>
          <w:szCs w:val="24"/>
          <w:lang w:val="en-GB"/>
        </w:rPr>
        <w:t>P</w:t>
      </w:r>
      <w:r>
        <w:rPr>
          <w:rFonts w:cstheme="minorHAnsi"/>
          <w:sz w:val="24"/>
          <w:szCs w:val="24"/>
          <w:lang w:val="en-GB"/>
        </w:rPr>
        <w:t xml:space="preserve"> </w:t>
      </w:r>
      <w:r w:rsidR="00D26246">
        <w:rPr>
          <w:rFonts w:cstheme="minorHAnsi"/>
          <w:sz w:val="24"/>
          <w:szCs w:val="24"/>
          <w:lang w:val="en-GB"/>
        </w:rPr>
        <w:t>Part A (</w:t>
      </w:r>
      <w:r w:rsidR="00FB27EC">
        <w:rPr>
          <w:rFonts w:cstheme="minorHAnsi"/>
          <w:sz w:val="24"/>
          <w:szCs w:val="24"/>
          <w:lang w:val="en-GB"/>
        </w:rPr>
        <w:t>non calculator</w:t>
      </w:r>
      <w:r w:rsidR="00D26246">
        <w:rPr>
          <w:rFonts w:cstheme="minorHAnsi"/>
          <w:sz w:val="24"/>
          <w:szCs w:val="24"/>
          <w:lang w:val="en-GB"/>
        </w:rPr>
        <w:t>)</w:t>
      </w:r>
      <w:r>
        <w:rPr>
          <w:rFonts w:cstheme="minorHAnsi"/>
          <w:sz w:val="24"/>
          <w:szCs w:val="24"/>
          <w:lang w:val="en-GB"/>
        </w:rPr>
        <w:t>.</w:t>
      </w:r>
    </w:p>
    <w:p w14:paraId="7412749E" w14:textId="101A2C24" w:rsidR="00D26246" w:rsidRDefault="00D26246" w:rsidP="00DF760D">
      <w:pPr>
        <w:rPr>
          <w:rFonts w:cstheme="minorHAnsi"/>
          <w:sz w:val="24"/>
          <w:szCs w:val="24"/>
          <w:lang w:val="en-GB"/>
        </w:rPr>
      </w:pPr>
    </w:p>
    <w:p w14:paraId="70FE6363" w14:textId="0AD948F4" w:rsidR="00096628" w:rsidRDefault="00781925" w:rsidP="00DF760D">
      <w:pPr>
        <w:rPr>
          <w:rFonts w:cstheme="minorHAnsi"/>
          <w:sz w:val="24"/>
          <w:szCs w:val="24"/>
          <w:lang w:val="en-GB"/>
        </w:rPr>
      </w:pPr>
      <w:r>
        <w:rPr>
          <w:noProof/>
        </w:rPr>
        <w:drawing>
          <wp:inline distT="0" distB="0" distL="0" distR="0" wp14:anchorId="4CD060BA" wp14:editId="3FF15B49">
            <wp:extent cx="6115050" cy="4267200"/>
            <wp:effectExtent l="0" t="0" r="0" b="0"/>
            <wp:docPr id="1443110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115050" cy="4267200"/>
                    </a:xfrm>
                    <a:prstGeom prst="rect">
                      <a:avLst/>
                    </a:prstGeom>
                  </pic:spPr>
                </pic:pic>
              </a:graphicData>
            </a:graphic>
          </wp:inline>
        </w:drawing>
      </w:r>
    </w:p>
    <w:p w14:paraId="17097CA0" w14:textId="3642148D" w:rsidR="0081065D" w:rsidRDefault="00781925" w:rsidP="00781925">
      <w:pPr>
        <w:jc w:val="center"/>
        <w:rPr>
          <w:rFonts w:cstheme="minorHAnsi"/>
          <w:noProof/>
          <w:sz w:val="24"/>
          <w:szCs w:val="24"/>
          <w:u w:val="single"/>
          <w:lang w:val="en-GB"/>
        </w:rPr>
      </w:pPr>
      <w:r>
        <w:rPr>
          <w:noProof/>
        </w:rPr>
        <w:drawing>
          <wp:inline distT="0" distB="0" distL="0" distR="0" wp14:anchorId="20896B43" wp14:editId="09CFCBD6">
            <wp:extent cx="4381500" cy="819150"/>
            <wp:effectExtent l="0" t="0" r="0" b="0"/>
            <wp:docPr id="874359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4381500" cy="819150"/>
                    </a:xfrm>
                    <a:prstGeom prst="rect">
                      <a:avLst/>
                    </a:prstGeom>
                  </pic:spPr>
                </pic:pic>
              </a:graphicData>
            </a:graphic>
          </wp:inline>
        </w:drawing>
      </w:r>
    </w:p>
    <w:p w14:paraId="201B2C42" w14:textId="77777777" w:rsidR="00781925" w:rsidRDefault="00781925" w:rsidP="00781925">
      <w:pPr>
        <w:jc w:val="center"/>
        <w:rPr>
          <w:rFonts w:cstheme="minorHAnsi"/>
          <w:noProof/>
          <w:sz w:val="24"/>
          <w:szCs w:val="24"/>
          <w:u w:val="single"/>
          <w:lang w:val="en-GB"/>
        </w:rPr>
      </w:pPr>
    </w:p>
    <w:p w14:paraId="66AE0DE1" w14:textId="77777777" w:rsidR="00781925" w:rsidRPr="00781925" w:rsidRDefault="00DF760D" w:rsidP="009B62B9">
      <w:pPr>
        <w:jc w:val="both"/>
        <w:rPr>
          <w:rFonts w:cstheme="minorHAnsi"/>
          <w:b/>
          <w:bCs/>
          <w:noProof/>
          <w:sz w:val="24"/>
          <w:szCs w:val="24"/>
          <w:lang w:val="en-GB"/>
        </w:rPr>
      </w:pPr>
      <w:r w:rsidRPr="00781925">
        <w:rPr>
          <w:rFonts w:cstheme="minorHAnsi"/>
          <w:b/>
          <w:bCs/>
          <w:noProof/>
          <w:sz w:val="24"/>
          <w:szCs w:val="24"/>
          <w:u w:val="single"/>
          <w:lang w:val="en-GB"/>
        </w:rPr>
        <w:t>Step 2</w:t>
      </w:r>
      <w:r w:rsidRPr="00781925">
        <w:rPr>
          <w:rFonts w:cstheme="minorHAnsi"/>
          <w:b/>
          <w:bCs/>
          <w:noProof/>
          <w:sz w:val="24"/>
          <w:szCs w:val="24"/>
          <w:lang w:val="en-GB"/>
        </w:rPr>
        <w:t xml:space="preserve">: </w:t>
      </w:r>
    </w:p>
    <w:p w14:paraId="10F347CB" w14:textId="4D7D9AF2" w:rsidR="00EE0543" w:rsidRDefault="00DF760D" w:rsidP="009B62B9">
      <w:pPr>
        <w:jc w:val="both"/>
        <w:rPr>
          <w:rFonts w:cstheme="minorHAnsi"/>
          <w:noProof/>
          <w:sz w:val="24"/>
          <w:szCs w:val="24"/>
          <w:lang w:val="en-GB"/>
        </w:rPr>
      </w:pPr>
      <w:r>
        <w:rPr>
          <w:rFonts w:cstheme="minorHAnsi"/>
          <w:noProof/>
          <w:sz w:val="24"/>
          <w:szCs w:val="24"/>
          <w:lang w:val="en-GB"/>
        </w:rPr>
        <w:t>Start writing the exam questions and solutions. The solutions will be filled into a second table underneath together with the learning objectives</w:t>
      </w:r>
      <w:r w:rsidR="00EE0543">
        <w:rPr>
          <w:rFonts w:cstheme="minorHAnsi"/>
          <w:noProof/>
          <w:sz w:val="24"/>
          <w:szCs w:val="24"/>
          <w:lang w:val="en-GB"/>
        </w:rPr>
        <w:t>/tasks, the competences and the weighting of competences</w:t>
      </w:r>
      <w:r>
        <w:rPr>
          <w:rFonts w:cstheme="minorHAnsi"/>
          <w:noProof/>
          <w:sz w:val="24"/>
          <w:szCs w:val="24"/>
          <w:lang w:val="en-GB"/>
        </w:rPr>
        <w:t xml:space="preserve">. </w:t>
      </w:r>
      <w:r w:rsidR="0081065D">
        <w:rPr>
          <w:rFonts w:cstheme="minorHAnsi"/>
          <w:noProof/>
          <w:sz w:val="24"/>
          <w:szCs w:val="24"/>
          <w:lang w:val="en-GB"/>
        </w:rPr>
        <w:t>This then also becomes the mark scheme accompanying the assessment.</w:t>
      </w:r>
    </w:p>
    <w:p w14:paraId="344E28D1" w14:textId="1061E864" w:rsidR="001074C3" w:rsidRDefault="001074C3" w:rsidP="009B62B9">
      <w:pPr>
        <w:jc w:val="both"/>
        <w:rPr>
          <w:rFonts w:cstheme="minorHAnsi"/>
          <w:noProof/>
          <w:sz w:val="24"/>
          <w:szCs w:val="24"/>
          <w:lang w:val="en-GB"/>
        </w:rPr>
      </w:pPr>
      <w:r>
        <w:rPr>
          <w:rFonts w:cstheme="minorHAnsi"/>
          <w:noProof/>
          <w:sz w:val="24"/>
          <w:szCs w:val="24"/>
          <w:lang w:val="en-GB"/>
        </w:rPr>
        <w:t xml:space="preserve">In the first place, the highest level of thinking for a question should be identified. This is the starting point for allocating marks over one, two or three levels in a given question. </w:t>
      </w:r>
      <w:r w:rsidR="0081065D">
        <w:rPr>
          <w:rFonts w:cstheme="minorHAnsi"/>
          <w:noProof/>
          <w:sz w:val="24"/>
          <w:szCs w:val="24"/>
          <w:lang w:val="en-GB"/>
        </w:rPr>
        <w:t xml:space="preserve">In effect you are identifying the </w:t>
      </w:r>
      <w:r w:rsidR="0081065D" w:rsidRPr="0081065D">
        <w:rPr>
          <w:rFonts w:cstheme="minorHAnsi"/>
          <w:b/>
          <w:noProof/>
          <w:sz w:val="24"/>
          <w:szCs w:val="24"/>
          <w:lang w:val="en-GB"/>
        </w:rPr>
        <w:t>main</w:t>
      </w:r>
      <w:r w:rsidR="0081065D">
        <w:rPr>
          <w:rFonts w:cstheme="minorHAnsi"/>
          <w:noProof/>
          <w:sz w:val="24"/>
          <w:szCs w:val="24"/>
          <w:lang w:val="en-GB"/>
        </w:rPr>
        <w:t xml:space="preserve"> competences being assessed and this links to the difficulty of the question. Spreading the marks allows easier differentiation between, say, an easy and a hard problem solving question.</w:t>
      </w:r>
    </w:p>
    <w:p w14:paraId="42F867B1" w14:textId="0CFF4DAB" w:rsidR="00EE0543" w:rsidRDefault="00EE0543" w:rsidP="009B62B9">
      <w:pPr>
        <w:jc w:val="both"/>
        <w:rPr>
          <w:rFonts w:cstheme="minorHAnsi"/>
          <w:noProof/>
          <w:sz w:val="24"/>
          <w:szCs w:val="24"/>
          <w:lang w:val="en-GB"/>
        </w:rPr>
      </w:pPr>
      <w:r>
        <w:rPr>
          <w:rFonts w:cstheme="minorHAnsi"/>
          <w:noProof/>
          <w:sz w:val="24"/>
          <w:szCs w:val="24"/>
          <w:lang w:val="en-GB"/>
        </w:rPr>
        <w:t xml:space="preserve">Having a summary of the levels of competencies for each question, allows </w:t>
      </w:r>
      <w:r w:rsidR="00EE6FDD">
        <w:rPr>
          <w:rFonts w:cstheme="minorHAnsi"/>
          <w:noProof/>
          <w:sz w:val="24"/>
          <w:szCs w:val="24"/>
          <w:lang w:val="en-GB"/>
        </w:rPr>
        <w:t xml:space="preserve">you </w:t>
      </w:r>
      <w:r>
        <w:rPr>
          <w:rFonts w:cstheme="minorHAnsi"/>
          <w:noProof/>
          <w:sz w:val="24"/>
          <w:szCs w:val="24"/>
          <w:lang w:val="en-GB"/>
        </w:rPr>
        <w:t xml:space="preserve">to get an impression of the </w:t>
      </w:r>
      <w:r w:rsidR="001074C3">
        <w:rPr>
          <w:rFonts w:cstheme="minorHAnsi"/>
          <w:noProof/>
          <w:sz w:val="24"/>
          <w:szCs w:val="24"/>
          <w:lang w:val="en-GB"/>
        </w:rPr>
        <w:t xml:space="preserve">degree of </w:t>
      </w:r>
      <w:r>
        <w:rPr>
          <w:rFonts w:cstheme="minorHAnsi"/>
          <w:noProof/>
          <w:sz w:val="24"/>
          <w:szCs w:val="24"/>
          <w:lang w:val="en-GB"/>
        </w:rPr>
        <w:t>difficulty of each part and ensures that each strand of the syllabus has a spread of difficulty in the assessment. However, there is more flexibil</w:t>
      </w:r>
      <w:r w:rsidR="00EE6FDD">
        <w:rPr>
          <w:rFonts w:cstheme="minorHAnsi"/>
          <w:noProof/>
          <w:sz w:val="24"/>
          <w:szCs w:val="24"/>
          <w:lang w:val="en-GB"/>
        </w:rPr>
        <w:t>i</w:t>
      </w:r>
      <w:r>
        <w:rPr>
          <w:rFonts w:cstheme="minorHAnsi"/>
          <w:noProof/>
          <w:sz w:val="24"/>
          <w:szCs w:val="24"/>
          <w:lang w:val="en-GB"/>
        </w:rPr>
        <w:t>ty in the weig</w:t>
      </w:r>
      <w:r w:rsidR="00EE6FDD">
        <w:rPr>
          <w:rFonts w:cstheme="minorHAnsi"/>
          <w:noProof/>
          <w:sz w:val="24"/>
          <w:szCs w:val="24"/>
          <w:lang w:val="en-GB"/>
        </w:rPr>
        <w:t>h</w:t>
      </w:r>
      <w:r>
        <w:rPr>
          <w:rFonts w:cstheme="minorHAnsi"/>
          <w:noProof/>
          <w:sz w:val="24"/>
          <w:szCs w:val="24"/>
          <w:lang w:val="en-GB"/>
        </w:rPr>
        <w:t xml:space="preserve">ting per question than for the weighting of </w:t>
      </w:r>
      <w:r w:rsidR="002A3975">
        <w:rPr>
          <w:rFonts w:cstheme="minorHAnsi"/>
          <w:noProof/>
          <w:sz w:val="24"/>
          <w:szCs w:val="24"/>
          <w:lang w:val="en-GB"/>
        </w:rPr>
        <w:t>an overall competence.</w:t>
      </w:r>
      <w:r>
        <w:rPr>
          <w:rFonts w:cstheme="minorHAnsi"/>
          <w:noProof/>
          <w:sz w:val="24"/>
          <w:szCs w:val="24"/>
          <w:lang w:val="en-GB"/>
        </w:rPr>
        <w:t xml:space="preserve"> </w:t>
      </w:r>
    </w:p>
    <w:p w14:paraId="4ACD3242" w14:textId="77777777" w:rsidR="0081065D" w:rsidRDefault="0081065D" w:rsidP="009B62B9">
      <w:pPr>
        <w:jc w:val="both"/>
        <w:rPr>
          <w:rFonts w:cstheme="minorHAnsi"/>
          <w:noProof/>
          <w:sz w:val="24"/>
          <w:szCs w:val="24"/>
          <w:lang w:val="en-GB"/>
        </w:rPr>
      </w:pPr>
    </w:p>
    <w:p w14:paraId="27059137" w14:textId="769FFECF" w:rsidR="000A2E1D" w:rsidRDefault="00DF760D" w:rsidP="009B62B9">
      <w:pPr>
        <w:jc w:val="both"/>
        <w:rPr>
          <w:rFonts w:cstheme="minorHAnsi"/>
          <w:noProof/>
          <w:sz w:val="24"/>
          <w:szCs w:val="24"/>
          <w:lang w:val="en-GB"/>
        </w:rPr>
      </w:pPr>
      <w:r>
        <w:rPr>
          <w:rFonts w:cstheme="minorHAnsi"/>
          <w:noProof/>
          <w:sz w:val="24"/>
          <w:szCs w:val="24"/>
          <w:lang w:val="en-GB"/>
        </w:rPr>
        <w:t>This allows a detailed distribution of the marks according to what is assessed.</w:t>
      </w:r>
      <w:r w:rsidRPr="009E0483">
        <w:rPr>
          <w:rFonts w:cstheme="minorHAnsi"/>
          <w:noProof/>
          <w:sz w:val="24"/>
          <w:szCs w:val="24"/>
          <w:lang w:val="en-GB"/>
        </w:rPr>
        <w:t xml:space="preserve"> </w:t>
      </w:r>
    </w:p>
    <w:p w14:paraId="4C5DE6D0" w14:textId="28626533" w:rsidR="000A2E1D" w:rsidRDefault="00781925" w:rsidP="009B62B9">
      <w:pPr>
        <w:jc w:val="both"/>
        <w:rPr>
          <w:rFonts w:cstheme="minorHAnsi"/>
          <w:noProof/>
          <w:sz w:val="24"/>
          <w:szCs w:val="24"/>
          <w:lang w:val="en-GB"/>
        </w:rPr>
      </w:pPr>
      <w:r>
        <w:rPr>
          <w:noProof/>
        </w:rPr>
        <w:drawing>
          <wp:inline distT="0" distB="0" distL="0" distR="0" wp14:anchorId="61D12865" wp14:editId="271E554F">
            <wp:extent cx="6120130" cy="3073400"/>
            <wp:effectExtent l="0" t="0" r="0" b="0"/>
            <wp:docPr id="808771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6120130" cy="3073400"/>
                    </a:xfrm>
                    <a:prstGeom prst="rect">
                      <a:avLst/>
                    </a:prstGeom>
                  </pic:spPr>
                </pic:pic>
              </a:graphicData>
            </a:graphic>
          </wp:inline>
        </w:drawing>
      </w:r>
    </w:p>
    <w:p w14:paraId="23D6EA31" w14:textId="68FBC793" w:rsidR="00D26246" w:rsidRPr="00EF0C7E" w:rsidRDefault="00D26246" w:rsidP="00786A01">
      <w:pPr>
        <w:jc w:val="both"/>
        <w:rPr>
          <w:rFonts w:cstheme="minorHAnsi"/>
          <w:noProof/>
          <w:sz w:val="24"/>
          <w:szCs w:val="24"/>
          <w:lang w:val="en-GB"/>
        </w:rPr>
      </w:pPr>
    </w:p>
    <w:p w14:paraId="791803D2" w14:textId="77777777" w:rsidR="00781925" w:rsidRPr="00781925" w:rsidRDefault="00DF760D" w:rsidP="001E41AC">
      <w:pPr>
        <w:jc w:val="both"/>
        <w:rPr>
          <w:rFonts w:cstheme="minorHAnsi"/>
          <w:b/>
          <w:bCs/>
          <w:sz w:val="24"/>
          <w:szCs w:val="24"/>
          <w:lang w:val="en-GB"/>
        </w:rPr>
      </w:pPr>
      <w:r w:rsidRPr="00781925">
        <w:rPr>
          <w:rFonts w:cstheme="minorHAnsi"/>
          <w:b/>
          <w:bCs/>
          <w:sz w:val="24"/>
          <w:szCs w:val="24"/>
          <w:u w:val="single"/>
          <w:lang w:val="en-GB"/>
        </w:rPr>
        <w:t>Step 3</w:t>
      </w:r>
      <w:r w:rsidRPr="00781925">
        <w:rPr>
          <w:rFonts w:cstheme="minorHAnsi"/>
          <w:b/>
          <w:bCs/>
          <w:sz w:val="24"/>
          <w:szCs w:val="24"/>
          <w:lang w:val="en-GB"/>
        </w:rPr>
        <w:t xml:space="preserve">: </w:t>
      </w:r>
    </w:p>
    <w:p w14:paraId="62BB5C49" w14:textId="4292140D" w:rsidR="00DF760D" w:rsidRDefault="00DF760D" w:rsidP="001E41AC">
      <w:pPr>
        <w:jc w:val="both"/>
        <w:rPr>
          <w:rFonts w:cstheme="minorHAnsi"/>
          <w:sz w:val="24"/>
          <w:szCs w:val="24"/>
          <w:lang w:val="en-GB"/>
        </w:rPr>
      </w:pPr>
      <w:r>
        <w:rPr>
          <w:rFonts w:cstheme="minorHAnsi"/>
          <w:sz w:val="24"/>
          <w:szCs w:val="24"/>
          <w:lang w:val="en-GB"/>
        </w:rPr>
        <w:t xml:space="preserve">Copy the marks from the second table and paste them into the first one which is the overview. </w:t>
      </w:r>
    </w:p>
    <w:p w14:paraId="2033FCB8" w14:textId="29578BF9" w:rsidR="000A2E1D" w:rsidRDefault="000A2E1D" w:rsidP="001E41AC">
      <w:pPr>
        <w:jc w:val="both"/>
        <w:rPr>
          <w:rFonts w:cstheme="minorHAnsi"/>
          <w:sz w:val="24"/>
          <w:szCs w:val="24"/>
          <w:lang w:val="en-GB"/>
        </w:rPr>
      </w:pPr>
    </w:p>
    <w:p w14:paraId="577DA5E0" w14:textId="11EF4B4F" w:rsidR="0081065D" w:rsidRDefault="00D9773A" w:rsidP="42DD1170">
      <w:pPr>
        <w:jc w:val="both"/>
        <w:rPr>
          <w:sz w:val="24"/>
          <w:szCs w:val="24"/>
          <w:u w:val="single"/>
          <w:lang w:val="en-GB"/>
        </w:rPr>
      </w:pPr>
      <w:r>
        <w:rPr>
          <w:noProof/>
        </w:rPr>
        <w:drawing>
          <wp:inline distT="0" distB="0" distL="0" distR="0" wp14:anchorId="2428C282" wp14:editId="2F3CC1EE">
            <wp:extent cx="5629275" cy="4019550"/>
            <wp:effectExtent l="0" t="0" r="9525" b="0"/>
            <wp:docPr id="13807193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629275" cy="4019550"/>
                    </a:xfrm>
                    <a:prstGeom prst="rect">
                      <a:avLst/>
                    </a:prstGeom>
                  </pic:spPr>
                </pic:pic>
              </a:graphicData>
            </a:graphic>
          </wp:inline>
        </w:drawing>
      </w:r>
    </w:p>
    <w:p w14:paraId="42320DC7" w14:textId="0DCB0858" w:rsidR="42DD1170" w:rsidRDefault="42DD1170" w:rsidP="42DD1170">
      <w:pPr>
        <w:jc w:val="both"/>
        <w:rPr>
          <w:sz w:val="24"/>
          <w:szCs w:val="24"/>
          <w:u w:val="single"/>
          <w:lang w:val="en-GB"/>
        </w:rPr>
      </w:pPr>
    </w:p>
    <w:p w14:paraId="48E6DCDD" w14:textId="77777777" w:rsidR="00D9773A" w:rsidRPr="00D9773A" w:rsidRDefault="27DB9022" w:rsidP="42DD1170">
      <w:pPr>
        <w:jc w:val="both"/>
        <w:rPr>
          <w:b/>
          <w:bCs/>
          <w:sz w:val="24"/>
          <w:szCs w:val="24"/>
          <w:lang w:val="en-GB"/>
        </w:rPr>
      </w:pPr>
      <w:r w:rsidRPr="00D9773A">
        <w:rPr>
          <w:b/>
          <w:bCs/>
          <w:sz w:val="24"/>
          <w:szCs w:val="24"/>
          <w:u w:val="single"/>
          <w:lang w:val="en-GB"/>
        </w:rPr>
        <w:lastRenderedPageBreak/>
        <w:t>Step 4</w:t>
      </w:r>
      <w:r w:rsidRPr="00D9773A">
        <w:rPr>
          <w:b/>
          <w:bCs/>
          <w:sz w:val="24"/>
          <w:szCs w:val="24"/>
          <w:lang w:val="en-GB"/>
        </w:rPr>
        <w:t xml:space="preserve">: </w:t>
      </w:r>
    </w:p>
    <w:p w14:paraId="48D03DA0" w14:textId="3C03B7E5" w:rsidR="00DF760D" w:rsidRDefault="00D9773A" w:rsidP="42DD1170">
      <w:pPr>
        <w:jc w:val="both"/>
        <w:rPr>
          <w:sz w:val="24"/>
          <w:szCs w:val="24"/>
          <w:lang w:val="en-GB"/>
        </w:rPr>
      </w:pPr>
      <w:r>
        <w:rPr>
          <w:sz w:val="24"/>
          <w:szCs w:val="24"/>
          <w:lang w:val="en-GB"/>
        </w:rPr>
        <w:t>Using this Paper specific Matrix, c</w:t>
      </w:r>
      <w:r w:rsidR="27DB9022" w:rsidRPr="42DD1170">
        <w:rPr>
          <w:sz w:val="24"/>
          <w:szCs w:val="24"/>
          <w:lang w:val="en-GB"/>
        </w:rPr>
        <w:t xml:space="preserve">heck </w:t>
      </w:r>
      <w:r>
        <w:rPr>
          <w:sz w:val="24"/>
          <w:szCs w:val="24"/>
          <w:lang w:val="en-GB"/>
        </w:rPr>
        <w:t xml:space="preserve">now </w:t>
      </w:r>
      <w:r w:rsidR="27DB9022" w:rsidRPr="42DD1170">
        <w:rPr>
          <w:sz w:val="24"/>
          <w:szCs w:val="24"/>
          <w:lang w:val="en-GB"/>
        </w:rPr>
        <w:t>if</w:t>
      </w:r>
      <w:r w:rsidR="18DF1F2E" w:rsidRPr="42DD1170">
        <w:rPr>
          <w:sz w:val="24"/>
          <w:szCs w:val="24"/>
          <w:lang w:val="en-GB"/>
        </w:rPr>
        <w:t>:</w:t>
      </w:r>
    </w:p>
    <w:p w14:paraId="75B2AFB1" w14:textId="77777777" w:rsidR="00D9773A" w:rsidRPr="00276D68" w:rsidRDefault="00D9773A" w:rsidP="42DD1170">
      <w:pPr>
        <w:jc w:val="both"/>
        <w:rPr>
          <w:sz w:val="8"/>
          <w:szCs w:val="8"/>
          <w:lang w:val="en-GB"/>
        </w:rPr>
      </w:pPr>
    </w:p>
    <w:p w14:paraId="77D90C8C" w14:textId="74BCEF98" w:rsidR="00DF760D" w:rsidRDefault="0081065D" w:rsidP="001E41AC">
      <w:pPr>
        <w:pStyle w:val="ListParagraph"/>
        <w:numPr>
          <w:ilvl w:val="0"/>
          <w:numId w:val="1"/>
        </w:numPr>
        <w:jc w:val="both"/>
        <w:rPr>
          <w:rFonts w:cstheme="minorHAnsi"/>
          <w:sz w:val="24"/>
          <w:szCs w:val="24"/>
          <w:lang w:val="en-GB"/>
        </w:rPr>
      </w:pPr>
      <w:r>
        <w:rPr>
          <w:rFonts w:cstheme="minorHAnsi"/>
          <w:sz w:val="24"/>
          <w:szCs w:val="24"/>
          <w:lang w:val="en-GB"/>
        </w:rPr>
        <w:t>The correct totals for each part have been met, as well as the correct overall total.</w:t>
      </w:r>
    </w:p>
    <w:p w14:paraId="0F409794" w14:textId="77777777" w:rsidR="00D9773A" w:rsidRDefault="00D9773A" w:rsidP="00D9773A">
      <w:pPr>
        <w:pStyle w:val="ListParagraph"/>
        <w:ind w:left="1080"/>
        <w:jc w:val="both"/>
        <w:rPr>
          <w:rFonts w:cstheme="minorHAnsi"/>
          <w:sz w:val="24"/>
          <w:szCs w:val="24"/>
          <w:lang w:val="en-GB"/>
        </w:rPr>
      </w:pPr>
    </w:p>
    <w:p w14:paraId="5CC34680" w14:textId="167003C9" w:rsidR="00DF760D" w:rsidRDefault="1E7D37BA" w:rsidP="42DD1170">
      <w:pPr>
        <w:pStyle w:val="ListParagraph"/>
        <w:numPr>
          <w:ilvl w:val="0"/>
          <w:numId w:val="1"/>
        </w:numPr>
        <w:jc w:val="both"/>
        <w:rPr>
          <w:sz w:val="24"/>
          <w:szCs w:val="24"/>
          <w:lang w:val="en-GB"/>
        </w:rPr>
      </w:pPr>
      <w:r w:rsidRPr="42DD1170">
        <w:rPr>
          <w:sz w:val="24"/>
          <w:szCs w:val="24"/>
          <w:lang w:val="en-GB"/>
        </w:rPr>
        <w:t>The allocated points match the weightings. This is less important on a per question basis</w:t>
      </w:r>
      <w:r w:rsidR="00D9773A">
        <w:rPr>
          <w:sz w:val="24"/>
          <w:szCs w:val="24"/>
          <w:lang w:val="en-GB"/>
        </w:rPr>
        <w:t xml:space="preserve">, </w:t>
      </w:r>
      <w:r w:rsidR="646A373A" w:rsidRPr="42DD1170">
        <w:rPr>
          <w:sz w:val="24"/>
          <w:szCs w:val="24"/>
          <w:lang w:val="en-GB"/>
        </w:rPr>
        <w:t>but there should be a reasonable spread of ability per long question</w:t>
      </w:r>
      <w:r w:rsidR="00D9773A">
        <w:rPr>
          <w:sz w:val="24"/>
          <w:szCs w:val="24"/>
          <w:lang w:val="en-GB"/>
        </w:rPr>
        <w:t>.</w:t>
      </w:r>
      <w:r w:rsidRPr="42DD1170">
        <w:rPr>
          <w:sz w:val="24"/>
          <w:szCs w:val="24"/>
          <w:lang w:val="en-GB"/>
        </w:rPr>
        <w:t xml:space="preserve"> </w:t>
      </w:r>
      <w:r w:rsidR="00D9773A">
        <w:rPr>
          <w:sz w:val="24"/>
          <w:szCs w:val="24"/>
          <w:lang w:val="en-GB"/>
        </w:rPr>
        <w:t xml:space="preserve">It </w:t>
      </w:r>
      <w:r w:rsidRPr="42DD1170">
        <w:rPr>
          <w:sz w:val="24"/>
          <w:szCs w:val="24"/>
          <w:lang w:val="en-GB"/>
        </w:rPr>
        <w:t xml:space="preserve">is more important for each part of the exam (calculator/non-calculator) and </w:t>
      </w:r>
      <w:r w:rsidR="00D9773A">
        <w:rPr>
          <w:sz w:val="24"/>
          <w:szCs w:val="24"/>
          <w:lang w:val="en-GB"/>
        </w:rPr>
        <w:t xml:space="preserve">it </w:t>
      </w:r>
      <w:r w:rsidRPr="42DD1170">
        <w:rPr>
          <w:sz w:val="24"/>
          <w:szCs w:val="24"/>
          <w:lang w:val="en-GB"/>
        </w:rPr>
        <w:t xml:space="preserve">is critical for the overall exam. </w:t>
      </w:r>
      <w:r w:rsidR="1DD6061D" w:rsidRPr="42DD1170">
        <w:rPr>
          <w:sz w:val="24"/>
          <w:szCs w:val="24"/>
          <w:lang w:val="en-GB"/>
        </w:rPr>
        <w:t>So,</w:t>
      </w:r>
      <w:r w:rsidRPr="42DD1170">
        <w:rPr>
          <w:sz w:val="24"/>
          <w:szCs w:val="24"/>
          <w:lang w:val="en-GB"/>
        </w:rPr>
        <w:t xml:space="preserve"> there may be difficult and easy questions within each paper, and one paper may be slightly more or less easy than the other, but the overall balance of both papers must meet the weightings. Adjust your questions until this balance is met.</w:t>
      </w:r>
    </w:p>
    <w:p w14:paraId="624E03B8" w14:textId="77777777" w:rsidR="00D9773A" w:rsidRPr="00D0731D" w:rsidRDefault="00D9773A" w:rsidP="00D9773A">
      <w:pPr>
        <w:pStyle w:val="ListParagraph"/>
        <w:ind w:left="1080"/>
        <w:jc w:val="both"/>
        <w:rPr>
          <w:sz w:val="6"/>
          <w:szCs w:val="6"/>
          <w:lang w:val="en-GB"/>
        </w:rPr>
      </w:pPr>
    </w:p>
    <w:p w14:paraId="3D202D20" w14:textId="77777777" w:rsidR="00D9773A" w:rsidRPr="00D9773A" w:rsidRDefault="005E3912" w:rsidP="14C33282">
      <w:pPr>
        <w:jc w:val="both"/>
        <w:rPr>
          <w:b/>
          <w:bCs/>
          <w:sz w:val="24"/>
          <w:szCs w:val="24"/>
          <w:lang w:val="en-GB"/>
        </w:rPr>
      </w:pPr>
      <w:r w:rsidRPr="00D9773A">
        <w:rPr>
          <w:b/>
          <w:bCs/>
          <w:sz w:val="24"/>
          <w:szCs w:val="24"/>
          <w:u w:val="single"/>
          <w:lang w:val="en-GB"/>
        </w:rPr>
        <w:t>Step 5</w:t>
      </w:r>
      <w:r w:rsidRPr="00D9773A">
        <w:rPr>
          <w:b/>
          <w:bCs/>
          <w:sz w:val="24"/>
          <w:szCs w:val="24"/>
          <w:lang w:val="en-GB"/>
        </w:rPr>
        <w:t xml:space="preserve">: </w:t>
      </w:r>
    </w:p>
    <w:p w14:paraId="426CC3B5" w14:textId="6CEF924F" w:rsidR="00276D68" w:rsidRDefault="005E3912" w:rsidP="14C33282">
      <w:pPr>
        <w:jc w:val="both"/>
        <w:rPr>
          <w:sz w:val="24"/>
          <w:szCs w:val="24"/>
          <w:lang w:val="en-GB"/>
        </w:rPr>
      </w:pPr>
      <w:r w:rsidRPr="14C33282">
        <w:rPr>
          <w:sz w:val="24"/>
          <w:szCs w:val="24"/>
          <w:lang w:val="en-GB"/>
        </w:rPr>
        <w:t>Check that a suitable variety of learning objectives have been met</w:t>
      </w:r>
      <w:r w:rsidR="00D9773A">
        <w:rPr>
          <w:sz w:val="24"/>
          <w:szCs w:val="24"/>
          <w:lang w:val="en-GB"/>
        </w:rPr>
        <w:t xml:space="preserve">. Make sure </w:t>
      </w:r>
      <w:r w:rsidRPr="14C33282">
        <w:rPr>
          <w:sz w:val="24"/>
          <w:szCs w:val="24"/>
          <w:lang w:val="en-GB"/>
        </w:rPr>
        <w:t>that there is not repeated assessment of the same topic</w:t>
      </w:r>
      <w:r w:rsidR="70CC4F86" w:rsidRPr="14C33282">
        <w:rPr>
          <w:sz w:val="24"/>
          <w:szCs w:val="24"/>
          <w:lang w:val="en-GB"/>
        </w:rPr>
        <w:t>.</w:t>
      </w:r>
    </w:p>
    <w:p w14:paraId="17B5F343" w14:textId="77777777" w:rsidR="00276D68" w:rsidRPr="00D0731D" w:rsidRDefault="00276D68" w:rsidP="14C33282">
      <w:pPr>
        <w:jc w:val="both"/>
        <w:rPr>
          <w:sz w:val="6"/>
          <w:szCs w:val="6"/>
          <w:lang w:val="en-GB"/>
        </w:rPr>
      </w:pPr>
    </w:p>
    <w:p w14:paraId="2FD75931" w14:textId="7385703C" w:rsidR="00D9773A" w:rsidRDefault="00D9773A" w:rsidP="00D9773A">
      <w:pPr>
        <w:pStyle w:val="Heading2"/>
        <w:rPr>
          <w:rFonts w:eastAsiaTheme="minorEastAsia"/>
          <w:lang w:val="en-US"/>
        </w:rPr>
      </w:pPr>
      <w:r>
        <w:rPr>
          <w:rFonts w:eastAsiaTheme="minorEastAsia"/>
          <w:lang w:val="en-US"/>
        </w:rPr>
        <w:t>The current situation</w:t>
      </w:r>
    </w:p>
    <w:p w14:paraId="612F99EB" w14:textId="77777777" w:rsidR="00D9773A" w:rsidRPr="00D0731D" w:rsidRDefault="00D9773A" w:rsidP="00D9773A">
      <w:pPr>
        <w:rPr>
          <w:sz w:val="8"/>
          <w:szCs w:val="8"/>
          <w:lang w:val="en-US"/>
        </w:rPr>
      </w:pPr>
    </w:p>
    <w:p w14:paraId="2611D4AA" w14:textId="77777777" w:rsidR="00276D68" w:rsidRDefault="7367EA44" w:rsidP="00184691">
      <w:pPr>
        <w:spacing w:line="276" w:lineRule="auto"/>
        <w:jc w:val="both"/>
        <w:rPr>
          <w:rFonts w:eastAsiaTheme="minorEastAsia"/>
          <w:sz w:val="24"/>
          <w:szCs w:val="24"/>
          <w:lang w:val="en-US"/>
        </w:rPr>
      </w:pPr>
      <w:r w:rsidRPr="14C33282">
        <w:rPr>
          <w:rFonts w:eastAsiaTheme="minorEastAsia"/>
          <w:sz w:val="24"/>
          <w:szCs w:val="24"/>
          <w:lang w:val="en-US"/>
        </w:rPr>
        <w:t>Please note that, as the NMS is arriving ahead of the transition to the new mathematics syllabus, the working group ha</w:t>
      </w:r>
      <w:r w:rsidR="00D9773A">
        <w:rPr>
          <w:rFonts w:eastAsiaTheme="minorEastAsia"/>
          <w:sz w:val="24"/>
          <w:szCs w:val="24"/>
          <w:lang w:val="en-US"/>
        </w:rPr>
        <w:t>s</w:t>
      </w:r>
      <w:r w:rsidRPr="14C33282">
        <w:rPr>
          <w:rFonts w:eastAsiaTheme="minorEastAsia"/>
          <w:sz w:val="24"/>
          <w:szCs w:val="24"/>
          <w:lang w:val="en-US"/>
        </w:rPr>
        <w:t xml:space="preserve"> used the 2019 Bac papers as an example to provide a familiar reference point that reflects the syllabus and structure that will be used in the upcoming Bac cycle. </w:t>
      </w:r>
    </w:p>
    <w:p w14:paraId="5AD18F6E" w14:textId="40A414A5" w:rsidR="7367EA44" w:rsidRDefault="7367EA44" w:rsidP="00184691">
      <w:pPr>
        <w:spacing w:line="276" w:lineRule="auto"/>
        <w:jc w:val="both"/>
        <w:rPr>
          <w:rFonts w:eastAsiaTheme="minorEastAsia"/>
          <w:sz w:val="24"/>
          <w:szCs w:val="24"/>
          <w:lang w:val="en-US"/>
        </w:rPr>
      </w:pPr>
      <w:r w:rsidRPr="14C33282">
        <w:rPr>
          <w:rFonts w:eastAsiaTheme="minorEastAsia"/>
          <w:sz w:val="24"/>
          <w:szCs w:val="24"/>
          <w:lang w:val="en-US"/>
        </w:rPr>
        <w:t>However, to model the target weightings of the NMS outlined in this document more weight than was merited by the 2019 Bac has been given to problem solving and interpretation. The expectation is that the weighting of competences outlined in this document will be more accurately reflected in the 202</w:t>
      </w:r>
      <w:r w:rsidR="00276D68">
        <w:rPr>
          <w:rFonts w:eastAsiaTheme="minorEastAsia"/>
          <w:sz w:val="24"/>
          <w:szCs w:val="24"/>
          <w:lang w:val="en-US"/>
        </w:rPr>
        <w:t>1</w:t>
      </w:r>
      <w:r w:rsidRPr="14C33282">
        <w:rPr>
          <w:rFonts w:eastAsiaTheme="minorEastAsia"/>
          <w:sz w:val="24"/>
          <w:szCs w:val="24"/>
          <w:lang w:val="en-US"/>
        </w:rPr>
        <w:t xml:space="preserve"> Bac papers.  </w:t>
      </w:r>
    </w:p>
    <w:p w14:paraId="04792F49" w14:textId="6855B1F7" w:rsidR="61D10A97" w:rsidRDefault="61D10A97" w:rsidP="00184691">
      <w:pPr>
        <w:jc w:val="both"/>
        <w:rPr>
          <w:rFonts w:ascii="Calibri" w:eastAsia="Calibri" w:hAnsi="Calibri" w:cs="Calibri"/>
          <w:sz w:val="24"/>
          <w:szCs w:val="24"/>
          <w:lang w:val="en-US"/>
        </w:rPr>
      </w:pPr>
      <w:r w:rsidRPr="14C33282">
        <w:rPr>
          <w:rFonts w:ascii="Calibri" w:eastAsia="Calibri" w:hAnsi="Calibri" w:cs="Calibri"/>
          <w:sz w:val="24"/>
          <w:szCs w:val="24"/>
          <w:lang w:val="en-US"/>
        </w:rPr>
        <w:t xml:space="preserve">As the approach outlined above is based on the principles given in the guidelines for the marking system of the European schools, it is applicable beyond S6 and S7.  </w:t>
      </w:r>
    </w:p>
    <w:p w14:paraId="154BEEBC" w14:textId="72E928C5" w:rsidR="00276D68" w:rsidRPr="00D0731D" w:rsidRDefault="00276D68" w:rsidP="00D0731D">
      <w:pPr>
        <w:rPr>
          <w:rFonts w:ascii="Calibri" w:eastAsia="Calibri" w:hAnsi="Calibri" w:cs="Calibri"/>
          <w:sz w:val="6"/>
          <w:szCs w:val="6"/>
          <w:lang w:val="en-US"/>
        </w:rPr>
      </w:pPr>
    </w:p>
    <w:p w14:paraId="568555CF" w14:textId="2427D080" w:rsidR="00276D68" w:rsidRDefault="00276D68" w:rsidP="00276D68">
      <w:pPr>
        <w:pStyle w:val="Heading2"/>
        <w:rPr>
          <w:rFonts w:eastAsia="Calibri"/>
          <w:lang w:val="en-US"/>
        </w:rPr>
      </w:pPr>
      <w:r>
        <w:rPr>
          <w:rFonts w:eastAsia="Calibri"/>
          <w:lang w:val="en-US"/>
        </w:rPr>
        <w:t>The S5 harmonized exams</w:t>
      </w:r>
    </w:p>
    <w:p w14:paraId="267694E5" w14:textId="77777777" w:rsidR="00276D68" w:rsidRPr="00D0731D" w:rsidRDefault="00276D68" w:rsidP="00276D68">
      <w:pPr>
        <w:rPr>
          <w:sz w:val="6"/>
          <w:szCs w:val="6"/>
          <w:lang w:val="en-US"/>
        </w:rPr>
      </w:pPr>
    </w:p>
    <w:p w14:paraId="6F6E3FE4" w14:textId="3041E5EF" w:rsidR="61D10A97" w:rsidRDefault="00276D68" w:rsidP="00184691">
      <w:pPr>
        <w:jc w:val="both"/>
        <w:rPr>
          <w:rFonts w:ascii="Calibri" w:eastAsia="Calibri" w:hAnsi="Calibri" w:cs="Calibri"/>
          <w:sz w:val="24"/>
          <w:szCs w:val="24"/>
          <w:lang w:val="en-US"/>
        </w:rPr>
      </w:pPr>
      <w:r>
        <w:rPr>
          <w:rFonts w:ascii="Calibri" w:eastAsia="Calibri" w:hAnsi="Calibri" w:cs="Calibri"/>
          <w:sz w:val="24"/>
          <w:szCs w:val="24"/>
          <w:lang w:val="en-US"/>
        </w:rPr>
        <w:t>T</w:t>
      </w:r>
      <w:r w:rsidR="61D10A97" w:rsidRPr="14C33282">
        <w:rPr>
          <w:rFonts w:ascii="Calibri" w:eastAsia="Calibri" w:hAnsi="Calibri" w:cs="Calibri"/>
          <w:sz w:val="24"/>
          <w:szCs w:val="24"/>
          <w:lang w:val="en-US"/>
        </w:rPr>
        <w:t>he main ideas developed in this paper,</w:t>
      </w:r>
      <w:r w:rsidR="00184691">
        <w:rPr>
          <w:rFonts w:ascii="Calibri" w:eastAsia="Calibri" w:hAnsi="Calibri" w:cs="Calibri"/>
          <w:sz w:val="24"/>
          <w:szCs w:val="24"/>
          <w:lang w:val="en-US"/>
        </w:rPr>
        <w:t xml:space="preserve"> </w:t>
      </w:r>
      <w:r w:rsidR="00184691" w:rsidRPr="14C33282">
        <w:rPr>
          <w:rFonts w:ascii="Calibri" w:eastAsia="Calibri" w:hAnsi="Calibri" w:cs="Calibri"/>
          <w:sz w:val="24"/>
          <w:szCs w:val="24"/>
          <w:lang w:val="en-US"/>
        </w:rPr>
        <w:t>focused</w:t>
      </w:r>
      <w:r w:rsidR="61D10A97" w:rsidRPr="14C33282">
        <w:rPr>
          <w:rFonts w:ascii="Calibri" w:eastAsia="Calibri" w:hAnsi="Calibri" w:cs="Calibri"/>
          <w:sz w:val="24"/>
          <w:szCs w:val="24"/>
          <w:lang w:val="en-US"/>
        </w:rPr>
        <w:t xml:space="preserve"> on a competency matrix and an assessment construction, easily translate to the S5 harmonized exams.</w:t>
      </w:r>
    </w:p>
    <w:p w14:paraId="7F8C721B" w14:textId="4F632533" w:rsidR="00276D68" w:rsidRPr="00276D68" w:rsidRDefault="00D0731D" w:rsidP="00D0731D">
      <w:pPr>
        <w:spacing w:after="0"/>
        <w:rPr>
          <w:rFonts w:ascii="Calibri" w:eastAsia="Calibri" w:hAnsi="Calibri" w:cs="Calibri"/>
          <w:b/>
          <w:bCs/>
          <w:sz w:val="24"/>
          <w:szCs w:val="24"/>
          <w:lang w:val="en-US"/>
        </w:rPr>
      </w:pPr>
      <w:r>
        <w:rPr>
          <w:rFonts w:ascii="Calibri" w:eastAsia="Calibri" w:hAnsi="Calibri" w:cs="Calibri"/>
          <w:sz w:val="24"/>
          <w:szCs w:val="24"/>
          <w:lang w:val="en-US"/>
        </w:rPr>
        <w:t>T</w:t>
      </w:r>
      <w:r w:rsidR="61D10A97" w:rsidRPr="14C33282">
        <w:rPr>
          <w:rFonts w:ascii="Calibri" w:eastAsia="Calibri" w:hAnsi="Calibri" w:cs="Calibri"/>
          <w:sz w:val="24"/>
          <w:szCs w:val="24"/>
          <w:lang w:val="en-US"/>
        </w:rPr>
        <w:t>he global percentage rates of the competency classes should be as follows:</w:t>
      </w:r>
      <w:r w:rsidR="61D10A97" w:rsidRPr="00052DF7">
        <w:rPr>
          <w:lang w:val="en-GB"/>
        </w:rPr>
        <w:br/>
      </w:r>
      <w:r w:rsidR="61D10A97" w:rsidRPr="00D0731D">
        <w:rPr>
          <w:sz w:val="8"/>
          <w:szCs w:val="8"/>
          <w:lang w:val="en-GB"/>
        </w:rPr>
        <w:br/>
      </w:r>
      <w:r w:rsidR="61D10A97" w:rsidRPr="00276D68">
        <w:rPr>
          <w:rFonts w:ascii="Calibri" w:eastAsia="Calibri" w:hAnsi="Calibri" w:cs="Calibri"/>
          <w:b/>
          <w:bCs/>
          <w:sz w:val="24"/>
          <w:szCs w:val="24"/>
          <w:lang w:val="en-US"/>
        </w:rPr>
        <w:t>S5 P4:</w:t>
      </w:r>
    </w:p>
    <w:p w14:paraId="5C75F740" w14:textId="7E2ED273" w:rsidR="00276D68" w:rsidRDefault="61D10A97" w:rsidP="00D0731D">
      <w:pPr>
        <w:spacing w:after="0"/>
        <w:rPr>
          <w:rFonts w:ascii="Calibri" w:eastAsia="Calibri" w:hAnsi="Calibri" w:cs="Calibri"/>
          <w:sz w:val="24"/>
          <w:szCs w:val="24"/>
          <w:lang w:val="en-US"/>
        </w:rPr>
      </w:pPr>
      <w:r w:rsidRPr="14C33282">
        <w:rPr>
          <w:rFonts w:ascii="Calibri" w:eastAsia="Calibri" w:hAnsi="Calibri" w:cs="Calibri"/>
          <w:sz w:val="24"/>
          <w:szCs w:val="24"/>
          <w:lang w:val="en-US"/>
        </w:rPr>
        <w:t>Knowledge and comprehension 30</w:t>
      </w:r>
      <w:r w:rsidR="00276D68" w:rsidRPr="14C33282">
        <w:rPr>
          <w:rFonts w:ascii="Calibri" w:eastAsia="Calibri" w:hAnsi="Calibri" w:cs="Calibri"/>
          <w:sz w:val="24"/>
          <w:szCs w:val="24"/>
          <w:lang w:val="en-US"/>
        </w:rPr>
        <w:t>%,</w:t>
      </w:r>
      <w:r w:rsidRPr="14C33282">
        <w:rPr>
          <w:rFonts w:ascii="Calibri" w:eastAsia="Calibri" w:hAnsi="Calibri" w:cs="Calibri"/>
          <w:sz w:val="24"/>
          <w:szCs w:val="24"/>
          <w:lang w:val="en-US"/>
        </w:rPr>
        <w:t xml:space="preserve"> Processes 45</w:t>
      </w:r>
      <w:r w:rsidR="00276D68" w:rsidRPr="14C33282">
        <w:rPr>
          <w:rFonts w:ascii="Calibri" w:eastAsia="Calibri" w:hAnsi="Calibri" w:cs="Calibri"/>
          <w:sz w:val="24"/>
          <w:szCs w:val="24"/>
          <w:lang w:val="en-US"/>
        </w:rPr>
        <w:t>%, Problem</w:t>
      </w:r>
      <w:r w:rsidRPr="14C33282">
        <w:rPr>
          <w:rFonts w:ascii="Calibri" w:eastAsia="Calibri" w:hAnsi="Calibri" w:cs="Calibri"/>
          <w:sz w:val="24"/>
          <w:szCs w:val="24"/>
          <w:lang w:val="en-US"/>
        </w:rPr>
        <w:t xml:space="preserve"> solving 20% and Interpretation and linking 5%.</w:t>
      </w:r>
      <w:r w:rsidRPr="00052DF7">
        <w:rPr>
          <w:lang w:val="en-GB"/>
        </w:rPr>
        <w:br/>
      </w:r>
      <w:r w:rsidRPr="00D0731D">
        <w:rPr>
          <w:sz w:val="8"/>
          <w:szCs w:val="8"/>
          <w:lang w:val="en-GB"/>
        </w:rPr>
        <w:br/>
      </w:r>
      <w:r w:rsidRPr="00276D68">
        <w:rPr>
          <w:rFonts w:ascii="Calibri" w:eastAsia="Calibri" w:hAnsi="Calibri" w:cs="Calibri"/>
          <w:b/>
          <w:bCs/>
          <w:sz w:val="24"/>
          <w:szCs w:val="24"/>
          <w:lang w:val="en-US"/>
        </w:rPr>
        <w:t>S5 P6:</w:t>
      </w:r>
      <w:r w:rsidRPr="14C33282">
        <w:rPr>
          <w:rFonts w:ascii="Calibri" w:eastAsia="Calibri" w:hAnsi="Calibri" w:cs="Calibri"/>
          <w:sz w:val="24"/>
          <w:szCs w:val="24"/>
          <w:lang w:val="en-US"/>
        </w:rPr>
        <w:t xml:space="preserve"> </w:t>
      </w:r>
    </w:p>
    <w:p w14:paraId="78CF9D0B" w14:textId="77777777" w:rsidR="00D0731D" w:rsidRDefault="61D10A97" w:rsidP="00D0731D">
      <w:pPr>
        <w:spacing w:after="0"/>
        <w:rPr>
          <w:rFonts w:ascii="Calibri" w:eastAsia="Calibri" w:hAnsi="Calibri" w:cs="Calibri"/>
          <w:sz w:val="24"/>
          <w:szCs w:val="24"/>
          <w:lang w:val="en-US"/>
        </w:rPr>
      </w:pPr>
      <w:r w:rsidRPr="14C33282">
        <w:rPr>
          <w:rFonts w:ascii="Calibri" w:eastAsia="Calibri" w:hAnsi="Calibri" w:cs="Calibri"/>
          <w:sz w:val="24"/>
          <w:szCs w:val="24"/>
          <w:lang w:val="en-US"/>
        </w:rPr>
        <w:t>Knowledge and comprehension 25</w:t>
      </w:r>
      <w:r w:rsidR="00276D68" w:rsidRPr="14C33282">
        <w:rPr>
          <w:rFonts w:ascii="Calibri" w:eastAsia="Calibri" w:hAnsi="Calibri" w:cs="Calibri"/>
          <w:sz w:val="24"/>
          <w:szCs w:val="24"/>
          <w:lang w:val="en-US"/>
        </w:rPr>
        <w:t>%, Processes</w:t>
      </w:r>
      <w:r w:rsidRPr="14C33282">
        <w:rPr>
          <w:rFonts w:ascii="Calibri" w:eastAsia="Calibri" w:hAnsi="Calibri" w:cs="Calibri"/>
          <w:sz w:val="24"/>
          <w:szCs w:val="24"/>
          <w:lang w:val="en-US"/>
        </w:rPr>
        <w:t xml:space="preserve"> 40</w:t>
      </w:r>
      <w:r w:rsidR="00276D68" w:rsidRPr="14C33282">
        <w:rPr>
          <w:rFonts w:ascii="Calibri" w:eastAsia="Calibri" w:hAnsi="Calibri" w:cs="Calibri"/>
          <w:sz w:val="24"/>
          <w:szCs w:val="24"/>
          <w:lang w:val="en-US"/>
        </w:rPr>
        <w:t>%, Problem</w:t>
      </w:r>
      <w:r w:rsidRPr="14C33282">
        <w:rPr>
          <w:rFonts w:ascii="Calibri" w:eastAsia="Calibri" w:hAnsi="Calibri" w:cs="Calibri"/>
          <w:sz w:val="24"/>
          <w:szCs w:val="24"/>
          <w:lang w:val="en-US"/>
        </w:rPr>
        <w:t xml:space="preserve"> solving 30% and Interpretation and linking 5%</w:t>
      </w:r>
      <w:r w:rsidR="00D0731D">
        <w:rPr>
          <w:rFonts w:ascii="Calibri" w:eastAsia="Calibri" w:hAnsi="Calibri" w:cs="Calibri"/>
          <w:sz w:val="24"/>
          <w:szCs w:val="24"/>
          <w:lang w:val="en-US"/>
        </w:rPr>
        <w:t>.</w:t>
      </w:r>
    </w:p>
    <w:p w14:paraId="0B829BF1" w14:textId="4A27ED83" w:rsidR="00276D68" w:rsidRDefault="61D10A97" w:rsidP="00D0731D">
      <w:pPr>
        <w:rPr>
          <w:rFonts w:ascii="Calibri" w:eastAsia="Calibri" w:hAnsi="Calibri" w:cs="Calibri"/>
          <w:sz w:val="24"/>
          <w:szCs w:val="24"/>
          <w:lang w:val="en-US"/>
        </w:rPr>
      </w:pPr>
      <w:r w:rsidRPr="00D0731D">
        <w:rPr>
          <w:sz w:val="16"/>
          <w:szCs w:val="16"/>
          <w:lang w:val="en-GB"/>
        </w:rPr>
        <w:br/>
      </w:r>
      <w:r w:rsidRPr="14C33282">
        <w:rPr>
          <w:rFonts w:ascii="Calibri" w:eastAsia="Calibri" w:hAnsi="Calibri" w:cs="Calibri"/>
          <w:sz w:val="24"/>
          <w:szCs w:val="24"/>
          <w:lang w:val="en-US"/>
        </w:rPr>
        <w:t xml:space="preserve">Using a common matrix means that the S5 harmonized exams, although different in different European schools, can be shown to be of comparable difficulty.   </w:t>
      </w:r>
    </w:p>
    <w:p w14:paraId="770AE46D" w14:textId="4F086623" w:rsidR="00276D68" w:rsidRDefault="61D10A97" w:rsidP="00276D68">
      <w:pPr>
        <w:pStyle w:val="Heading2"/>
        <w:rPr>
          <w:lang w:val="en-GB"/>
        </w:rPr>
      </w:pPr>
      <w:r w:rsidRPr="00184691">
        <w:rPr>
          <w:lang w:val="en-GB"/>
        </w:rPr>
        <w:lastRenderedPageBreak/>
        <w:br/>
      </w:r>
      <w:r w:rsidR="00276D68">
        <w:rPr>
          <w:lang w:val="en-GB"/>
        </w:rPr>
        <w:t xml:space="preserve">Verbs as </w:t>
      </w:r>
      <w:r w:rsidR="00CC5708">
        <w:rPr>
          <w:lang w:val="en-GB"/>
        </w:rPr>
        <w:t>T</w:t>
      </w:r>
      <w:r w:rsidR="00276D68">
        <w:rPr>
          <w:lang w:val="en-GB"/>
        </w:rPr>
        <w:t>e</w:t>
      </w:r>
      <w:r w:rsidR="00CC5708">
        <w:rPr>
          <w:lang w:val="en-GB"/>
        </w:rPr>
        <w:t>s</w:t>
      </w:r>
      <w:r w:rsidR="00276D68">
        <w:rPr>
          <w:lang w:val="en-GB"/>
        </w:rPr>
        <w:t>t-making facilitators</w:t>
      </w:r>
    </w:p>
    <w:p w14:paraId="65766378" w14:textId="0779DBB7" w:rsidR="00D0731D" w:rsidRDefault="61D10A97" w:rsidP="00276D68">
      <w:pPr>
        <w:rPr>
          <w:rFonts w:ascii="Calibri" w:eastAsia="Calibri" w:hAnsi="Calibri" w:cs="Calibri"/>
          <w:sz w:val="24"/>
          <w:szCs w:val="24"/>
          <w:lang w:val="en-US"/>
        </w:rPr>
      </w:pPr>
      <w:r w:rsidRPr="00184691">
        <w:rPr>
          <w:lang w:val="en-GB"/>
        </w:rPr>
        <w:br/>
      </w:r>
      <w:r w:rsidR="00276D68">
        <w:rPr>
          <w:rFonts w:ascii="Calibri" w:eastAsia="Calibri" w:hAnsi="Calibri" w:cs="Calibri"/>
          <w:sz w:val="24"/>
          <w:szCs w:val="24"/>
          <w:lang w:val="en-US"/>
        </w:rPr>
        <w:t>A</w:t>
      </w:r>
      <w:r w:rsidR="00276D68" w:rsidRPr="00276D68">
        <w:rPr>
          <w:rFonts w:ascii="Calibri" w:eastAsia="Calibri" w:hAnsi="Calibri" w:cs="Calibri"/>
          <w:sz w:val="24"/>
          <w:szCs w:val="24"/>
          <w:lang w:val="en-US"/>
        </w:rPr>
        <w:t xml:space="preserve">lthough depending on the situation and context, </w:t>
      </w:r>
      <w:r w:rsidR="00276D68">
        <w:rPr>
          <w:rFonts w:ascii="Calibri" w:eastAsia="Calibri" w:hAnsi="Calibri" w:cs="Calibri"/>
          <w:sz w:val="24"/>
          <w:szCs w:val="24"/>
          <w:lang w:val="en-US"/>
        </w:rPr>
        <w:t xml:space="preserve">the </w:t>
      </w:r>
      <w:r w:rsidR="00276D68" w:rsidRPr="00276D68">
        <w:rPr>
          <w:rFonts w:ascii="Calibri" w:eastAsia="Calibri" w:hAnsi="Calibri" w:cs="Calibri"/>
          <w:sz w:val="24"/>
          <w:szCs w:val="24"/>
          <w:lang w:val="en-US"/>
        </w:rPr>
        <w:t xml:space="preserve">verbs </w:t>
      </w:r>
      <w:r w:rsidR="00D0731D">
        <w:rPr>
          <w:rFonts w:ascii="Calibri" w:eastAsia="Calibri" w:hAnsi="Calibri" w:cs="Calibri"/>
          <w:sz w:val="24"/>
          <w:szCs w:val="24"/>
          <w:lang w:val="en-US"/>
        </w:rPr>
        <w:t xml:space="preserve">highlighted in the new syllabuses and built into the competences, </w:t>
      </w:r>
      <w:r w:rsidR="00276D68" w:rsidRPr="00276D68">
        <w:rPr>
          <w:rFonts w:ascii="Calibri" w:eastAsia="Calibri" w:hAnsi="Calibri" w:cs="Calibri"/>
          <w:sz w:val="24"/>
          <w:szCs w:val="24"/>
          <w:lang w:val="en-US"/>
        </w:rPr>
        <w:t>can be a guide in classifying the degree of difficulty of a</w:t>
      </w:r>
      <w:r w:rsidR="00276D68">
        <w:rPr>
          <w:rFonts w:ascii="Calibri" w:eastAsia="Calibri" w:hAnsi="Calibri" w:cs="Calibri"/>
          <w:sz w:val="24"/>
          <w:szCs w:val="24"/>
          <w:lang w:val="en-US"/>
        </w:rPr>
        <w:t xml:space="preserve"> question.</w:t>
      </w:r>
      <w:r w:rsidRPr="14C33282">
        <w:rPr>
          <w:rFonts w:ascii="Calibri" w:eastAsia="Calibri" w:hAnsi="Calibri" w:cs="Calibri"/>
          <w:sz w:val="24"/>
          <w:szCs w:val="24"/>
          <w:lang w:val="en-US"/>
        </w:rPr>
        <w:t xml:space="preserve"> </w:t>
      </w:r>
    </w:p>
    <w:p w14:paraId="6712F8AC" w14:textId="0B35E8E0" w:rsidR="61D10A97" w:rsidRDefault="00D0731D" w:rsidP="00276D68">
      <w:pPr>
        <w:rPr>
          <w:rFonts w:ascii="Calibri" w:eastAsia="Calibri" w:hAnsi="Calibri" w:cs="Calibri"/>
          <w:sz w:val="24"/>
          <w:szCs w:val="24"/>
          <w:lang w:val="en-US"/>
        </w:rPr>
      </w:pPr>
      <w:r>
        <w:rPr>
          <w:rFonts w:ascii="Calibri" w:eastAsia="Calibri" w:hAnsi="Calibri" w:cs="Calibri"/>
          <w:sz w:val="24"/>
          <w:szCs w:val="24"/>
          <w:lang w:val="en-US"/>
        </w:rPr>
        <w:t>The table below gives a non-exhaustive list of verbs:</w:t>
      </w:r>
      <w:r w:rsidR="61D10A97" w:rsidRPr="00052DF7">
        <w:rPr>
          <w:lang w:val="en-GB"/>
        </w:rPr>
        <w:br/>
      </w:r>
      <w:r w:rsidR="61D10A97" w:rsidRPr="14C33282">
        <w:rPr>
          <w:rFonts w:ascii="Calibri" w:eastAsia="Calibri" w:hAnsi="Calibri" w:cs="Calibri"/>
          <w:sz w:val="24"/>
          <w:szCs w:val="24"/>
          <w:lang w:val="en-US"/>
        </w:rPr>
        <w:t xml:space="preserve"> </w:t>
      </w:r>
    </w:p>
    <w:tbl>
      <w:tblPr>
        <w:tblStyle w:val="TableGrid"/>
        <w:tblW w:w="0" w:type="auto"/>
        <w:tblLayout w:type="fixed"/>
        <w:tblLook w:val="06A0" w:firstRow="1" w:lastRow="0" w:firstColumn="1" w:lastColumn="0" w:noHBand="1" w:noVBand="1"/>
      </w:tblPr>
      <w:tblGrid>
        <w:gridCol w:w="4819"/>
        <w:gridCol w:w="4819"/>
      </w:tblGrid>
      <w:tr w:rsidR="14C33282" w:rsidRPr="00E25C0A" w14:paraId="49F0B701" w14:textId="77777777" w:rsidTr="14C33282">
        <w:tc>
          <w:tcPr>
            <w:tcW w:w="4819" w:type="dxa"/>
          </w:tcPr>
          <w:p w14:paraId="4373A8B4" w14:textId="318303B8" w:rsidR="14C33282" w:rsidRPr="00D0731D" w:rsidRDefault="14C33282" w:rsidP="14C33282">
            <w:pPr>
              <w:rPr>
                <w:rFonts w:ascii="Calibri" w:eastAsia="Calibri" w:hAnsi="Calibri" w:cs="Calibri"/>
                <w:b/>
                <w:bCs/>
                <w:sz w:val="24"/>
                <w:szCs w:val="24"/>
                <w:lang w:val="en-GB"/>
              </w:rPr>
            </w:pPr>
            <w:r w:rsidRPr="00D0731D">
              <w:rPr>
                <w:rFonts w:ascii="Calibri" w:eastAsia="Calibri" w:hAnsi="Calibri" w:cs="Calibri"/>
                <w:b/>
                <w:bCs/>
                <w:sz w:val="24"/>
                <w:szCs w:val="24"/>
                <w:lang w:val="en-GB"/>
              </w:rPr>
              <w:t>Task Complexity</w:t>
            </w:r>
          </w:p>
        </w:tc>
        <w:tc>
          <w:tcPr>
            <w:tcW w:w="4819" w:type="dxa"/>
          </w:tcPr>
          <w:p w14:paraId="37D06A37" w14:textId="7B5F392B" w:rsidR="14C33282" w:rsidRPr="00052DF7" w:rsidRDefault="14C33282" w:rsidP="14C33282">
            <w:pPr>
              <w:rPr>
                <w:rFonts w:ascii="Calibri" w:eastAsia="Calibri" w:hAnsi="Calibri" w:cs="Calibri"/>
                <w:b/>
                <w:bCs/>
                <w:sz w:val="24"/>
                <w:szCs w:val="24"/>
                <w:lang w:val="en-GB"/>
              </w:rPr>
            </w:pPr>
            <w:r w:rsidRPr="00052DF7">
              <w:rPr>
                <w:rFonts w:ascii="Calibri" w:eastAsia="Calibri" w:hAnsi="Calibri" w:cs="Calibri"/>
                <w:b/>
                <w:bCs/>
                <w:sz w:val="24"/>
                <w:szCs w:val="24"/>
                <w:lang w:val="en-GB"/>
              </w:rPr>
              <w:t>Key Vocabulary (non-exhaustive list)</w:t>
            </w:r>
          </w:p>
        </w:tc>
      </w:tr>
      <w:tr w:rsidR="14C33282" w:rsidRPr="00E25C0A" w14:paraId="29127274" w14:textId="77777777" w:rsidTr="14C33282">
        <w:tc>
          <w:tcPr>
            <w:tcW w:w="4819" w:type="dxa"/>
          </w:tcPr>
          <w:p w14:paraId="73541DD1" w14:textId="286A9005" w:rsidR="14C33282" w:rsidRPr="00184691" w:rsidRDefault="14C33282" w:rsidP="14C33282">
            <w:pPr>
              <w:rPr>
                <w:rFonts w:ascii="Calibri" w:eastAsia="Calibri" w:hAnsi="Calibri" w:cs="Calibri"/>
                <w:sz w:val="24"/>
                <w:szCs w:val="24"/>
                <w:lang w:val="en-GB"/>
              </w:rPr>
            </w:pPr>
            <w:r w:rsidRPr="00184691">
              <w:rPr>
                <w:rFonts w:ascii="Calibri" w:eastAsia="Calibri" w:hAnsi="Calibri" w:cs="Calibri"/>
                <w:sz w:val="24"/>
                <w:szCs w:val="24"/>
                <w:lang w:val="en-GB"/>
              </w:rPr>
              <w:t>Knowledge and comprehension</w:t>
            </w:r>
          </w:p>
        </w:tc>
        <w:tc>
          <w:tcPr>
            <w:tcW w:w="4819" w:type="dxa"/>
          </w:tcPr>
          <w:p w14:paraId="1CD7475B" w14:textId="417E3855" w:rsidR="14C33282" w:rsidRPr="00184691" w:rsidRDefault="14C33282" w:rsidP="14C33282">
            <w:pPr>
              <w:rPr>
                <w:rFonts w:ascii="Calibri" w:eastAsia="Calibri" w:hAnsi="Calibri" w:cs="Calibri"/>
                <w:sz w:val="24"/>
                <w:szCs w:val="24"/>
                <w:lang w:val="en-GB"/>
              </w:rPr>
            </w:pPr>
            <w:r w:rsidRPr="00184691">
              <w:rPr>
                <w:rFonts w:ascii="Calibri" w:eastAsia="Calibri" w:hAnsi="Calibri" w:cs="Calibri"/>
                <w:sz w:val="24"/>
                <w:szCs w:val="24"/>
                <w:lang w:val="en-GB"/>
              </w:rPr>
              <w:t>Compare, convert, define, determine, know, name, order, recall, recognise, round, simplify, understand, verify</w:t>
            </w:r>
          </w:p>
        </w:tc>
      </w:tr>
      <w:tr w:rsidR="14C33282" w:rsidRPr="00E25C0A" w14:paraId="005E83C2" w14:textId="77777777" w:rsidTr="14C33282">
        <w:tc>
          <w:tcPr>
            <w:tcW w:w="4819" w:type="dxa"/>
          </w:tcPr>
          <w:p w14:paraId="19B89DEA" w14:textId="261135E8" w:rsidR="14C33282" w:rsidRPr="00184691" w:rsidRDefault="00184691" w:rsidP="14C33282">
            <w:pPr>
              <w:rPr>
                <w:rFonts w:ascii="Calibri" w:eastAsia="Calibri" w:hAnsi="Calibri" w:cs="Calibri"/>
                <w:sz w:val="24"/>
                <w:szCs w:val="24"/>
                <w:lang w:val="en-GB"/>
              </w:rPr>
            </w:pPr>
            <w:r w:rsidRPr="00184691">
              <w:rPr>
                <w:rFonts w:ascii="Calibri" w:eastAsia="Calibri" w:hAnsi="Calibri" w:cs="Calibri"/>
                <w:sz w:val="24"/>
                <w:szCs w:val="24"/>
                <w:lang w:val="en-GB"/>
              </w:rPr>
              <w:t>Method</w:t>
            </w:r>
            <w:r w:rsidR="14C33282" w:rsidRPr="00184691">
              <w:rPr>
                <w:rFonts w:ascii="Calibri" w:eastAsia="Calibri" w:hAnsi="Calibri" w:cs="Calibri"/>
                <w:sz w:val="24"/>
                <w:szCs w:val="24"/>
                <w:lang w:val="en-GB"/>
              </w:rPr>
              <w:t>s</w:t>
            </w:r>
          </w:p>
        </w:tc>
        <w:tc>
          <w:tcPr>
            <w:tcW w:w="4819" w:type="dxa"/>
          </w:tcPr>
          <w:p w14:paraId="77CD5D7B" w14:textId="186FAE79" w:rsidR="14C33282" w:rsidRPr="00184691" w:rsidRDefault="14C33282" w:rsidP="14C33282">
            <w:pPr>
              <w:rPr>
                <w:rFonts w:ascii="Calibri" w:eastAsia="Calibri" w:hAnsi="Calibri" w:cs="Calibri"/>
                <w:sz w:val="24"/>
                <w:szCs w:val="24"/>
                <w:lang w:val="en-GB"/>
              </w:rPr>
            </w:pPr>
            <w:r w:rsidRPr="00184691">
              <w:rPr>
                <w:rFonts w:ascii="Calibri" w:eastAsia="Calibri" w:hAnsi="Calibri" w:cs="Calibri"/>
                <w:sz w:val="24"/>
                <w:szCs w:val="24"/>
                <w:lang w:val="en-GB"/>
              </w:rPr>
              <w:t>Apply, calculate, construct, draw, illustrate, organise, plot, show, simplify, sketch, solve, use</w:t>
            </w:r>
          </w:p>
        </w:tc>
      </w:tr>
      <w:tr w:rsidR="14C33282" w:rsidRPr="00184691" w14:paraId="743D83BA" w14:textId="77777777" w:rsidTr="14C33282">
        <w:tc>
          <w:tcPr>
            <w:tcW w:w="4819" w:type="dxa"/>
          </w:tcPr>
          <w:p w14:paraId="50ED00A3" w14:textId="6B58B387" w:rsidR="14C33282" w:rsidRPr="00184691" w:rsidRDefault="14C33282" w:rsidP="14C33282">
            <w:pPr>
              <w:rPr>
                <w:rFonts w:ascii="Calibri" w:eastAsia="Calibri" w:hAnsi="Calibri" w:cs="Calibri"/>
                <w:sz w:val="24"/>
                <w:szCs w:val="24"/>
                <w:lang w:val="en-GB"/>
              </w:rPr>
            </w:pPr>
            <w:r w:rsidRPr="00184691">
              <w:rPr>
                <w:rFonts w:ascii="Calibri" w:eastAsia="Calibri" w:hAnsi="Calibri" w:cs="Calibri"/>
                <w:sz w:val="24"/>
                <w:szCs w:val="24"/>
                <w:lang w:val="en-GB"/>
              </w:rPr>
              <w:t>Problem solving</w:t>
            </w:r>
          </w:p>
        </w:tc>
        <w:tc>
          <w:tcPr>
            <w:tcW w:w="4819" w:type="dxa"/>
          </w:tcPr>
          <w:p w14:paraId="235F5FB7" w14:textId="3218C030" w:rsidR="14C33282" w:rsidRPr="00184691" w:rsidRDefault="14C33282" w:rsidP="14C33282">
            <w:pPr>
              <w:rPr>
                <w:rFonts w:ascii="Calibri" w:eastAsia="Calibri" w:hAnsi="Calibri" w:cs="Calibri"/>
                <w:sz w:val="24"/>
                <w:szCs w:val="24"/>
                <w:lang w:val="en-GB"/>
              </w:rPr>
            </w:pPr>
            <w:r w:rsidRPr="00184691">
              <w:rPr>
                <w:rFonts w:ascii="Calibri" w:eastAsia="Calibri" w:hAnsi="Calibri" w:cs="Calibri"/>
                <w:sz w:val="24"/>
                <w:szCs w:val="24"/>
                <w:lang w:val="en-GB"/>
              </w:rPr>
              <w:t>Analyse, classify, estimate, explain, model, represent</w:t>
            </w:r>
          </w:p>
        </w:tc>
      </w:tr>
      <w:tr w:rsidR="14C33282" w:rsidRPr="00184691" w14:paraId="363A6F85" w14:textId="77777777" w:rsidTr="14C33282">
        <w:tc>
          <w:tcPr>
            <w:tcW w:w="4819" w:type="dxa"/>
          </w:tcPr>
          <w:p w14:paraId="7AC16B18" w14:textId="7EEE28EB" w:rsidR="14C33282" w:rsidRPr="00184691" w:rsidRDefault="14C33282" w:rsidP="14C33282">
            <w:pPr>
              <w:rPr>
                <w:rFonts w:ascii="Calibri" w:eastAsia="Calibri" w:hAnsi="Calibri" w:cs="Calibri"/>
                <w:sz w:val="24"/>
                <w:szCs w:val="24"/>
                <w:lang w:val="en-GB"/>
              </w:rPr>
            </w:pPr>
            <w:r w:rsidRPr="00184691">
              <w:rPr>
                <w:rFonts w:ascii="Calibri" w:eastAsia="Calibri" w:hAnsi="Calibri" w:cs="Calibri"/>
                <w:sz w:val="24"/>
                <w:szCs w:val="24"/>
                <w:lang w:val="en-GB"/>
              </w:rPr>
              <w:t>Interpretation and linking</w:t>
            </w:r>
          </w:p>
        </w:tc>
        <w:tc>
          <w:tcPr>
            <w:tcW w:w="4819" w:type="dxa"/>
          </w:tcPr>
          <w:p w14:paraId="2381DBBE" w14:textId="23866F8A" w:rsidR="14C33282" w:rsidRPr="00184691" w:rsidRDefault="14C33282" w:rsidP="14C33282">
            <w:pPr>
              <w:rPr>
                <w:rFonts w:ascii="Calibri" w:eastAsia="Calibri" w:hAnsi="Calibri" w:cs="Calibri"/>
                <w:sz w:val="24"/>
                <w:szCs w:val="24"/>
                <w:lang w:val="en-GB"/>
              </w:rPr>
            </w:pPr>
            <w:r w:rsidRPr="00184691">
              <w:rPr>
                <w:rFonts w:ascii="Calibri" w:eastAsia="Calibri" w:hAnsi="Calibri" w:cs="Calibri"/>
                <w:sz w:val="24"/>
                <w:szCs w:val="24"/>
                <w:lang w:val="en-GB"/>
              </w:rPr>
              <w:t>Comment, interpret, investigate, model, connect, justify.</w:t>
            </w:r>
          </w:p>
        </w:tc>
      </w:tr>
    </w:tbl>
    <w:p w14:paraId="17BB1611" w14:textId="42ECE760" w:rsidR="14C33282" w:rsidRDefault="14C33282" w:rsidP="14C33282">
      <w:pPr>
        <w:spacing w:line="276" w:lineRule="auto"/>
        <w:rPr>
          <w:rFonts w:eastAsiaTheme="minorEastAsia"/>
          <w:sz w:val="24"/>
          <w:szCs w:val="24"/>
          <w:lang w:val="en-US"/>
        </w:rPr>
      </w:pPr>
    </w:p>
    <w:p w14:paraId="110710B2" w14:textId="7D4DDDFE" w:rsidR="0085081E" w:rsidRDefault="007C7AED" w:rsidP="007C7AED">
      <w:pPr>
        <w:pStyle w:val="Heading2"/>
        <w:rPr>
          <w:rFonts w:cstheme="minorHAnsi"/>
          <w:sz w:val="24"/>
          <w:szCs w:val="24"/>
          <w:u w:val="single"/>
          <w:lang w:val="en-GB"/>
        </w:rPr>
      </w:pPr>
      <w:r w:rsidRPr="00181435">
        <w:rPr>
          <w:rFonts w:cstheme="minorHAnsi"/>
          <w:sz w:val="24"/>
          <w:szCs w:val="24"/>
          <w:u w:val="single"/>
          <w:lang w:val="en-GB"/>
        </w:rPr>
        <w:t>Closing Statement</w:t>
      </w:r>
    </w:p>
    <w:p w14:paraId="2F4A5BE0" w14:textId="77777777" w:rsidR="00184691" w:rsidRPr="00184691" w:rsidRDefault="00184691" w:rsidP="00184691">
      <w:pPr>
        <w:rPr>
          <w:lang w:val="en-GB"/>
        </w:rPr>
      </w:pPr>
    </w:p>
    <w:p w14:paraId="58FE0417" w14:textId="5A2F8AE0" w:rsidR="0085081E" w:rsidRPr="007C7AED" w:rsidRDefault="007C7AED" w:rsidP="00DF760D">
      <w:pPr>
        <w:rPr>
          <w:rFonts w:cstheme="minorHAnsi"/>
          <w:sz w:val="24"/>
          <w:szCs w:val="24"/>
          <w:lang w:val="en-GB"/>
        </w:rPr>
      </w:pPr>
      <w:r w:rsidRPr="007C7AED">
        <w:rPr>
          <w:rFonts w:cstheme="minorHAnsi"/>
          <w:sz w:val="24"/>
          <w:szCs w:val="24"/>
          <w:lang w:val="en-GB"/>
        </w:rPr>
        <w:t>Clearly any major changes within a system will require reviewing on a regular basis</w:t>
      </w:r>
      <w:r w:rsidR="00D4526C">
        <w:rPr>
          <w:rFonts w:cstheme="minorHAnsi"/>
          <w:sz w:val="24"/>
          <w:szCs w:val="24"/>
          <w:lang w:val="en-GB"/>
        </w:rPr>
        <w:t>.</w:t>
      </w:r>
      <w:r w:rsidRPr="007C7AED">
        <w:rPr>
          <w:rFonts w:cstheme="minorHAnsi"/>
          <w:sz w:val="24"/>
          <w:szCs w:val="24"/>
          <w:lang w:val="en-GB"/>
        </w:rPr>
        <w:t xml:space="preserve"> </w:t>
      </w:r>
      <w:r w:rsidR="00D0731D">
        <w:rPr>
          <w:rFonts w:cstheme="minorHAnsi"/>
          <w:sz w:val="24"/>
          <w:szCs w:val="24"/>
          <w:lang w:val="en-GB"/>
        </w:rPr>
        <w:t xml:space="preserve">Thus, </w:t>
      </w:r>
      <w:r w:rsidR="00D0731D">
        <w:rPr>
          <w:rFonts w:cstheme="minorHAnsi"/>
          <w:color w:val="000000"/>
          <w:sz w:val="24"/>
          <w:szCs w:val="24"/>
          <w:shd w:val="clear" w:color="auto" w:fill="FFFFFF"/>
          <w:lang w:val="en-GB"/>
        </w:rPr>
        <w:t>t</w:t>
      </w:r>
      <w:r w:rsidRPr="00181435">
        <w:rPr>
          <w:rFonts w:cstheme="minorHAnsi"/>
          <w:color w:val="000000"/>
          <w:sz w:val="24"/>
          <w:szCs w:val="24"/>
          <w:shd w:val="clear" w:color="auto" w:fill="FFFFFF"/>
          <w:lang w:val="en-GB"/>
        </w:rPr>
        <w:t>his document is dynamic and will be revised and further developed over time.</w:t>
      </w:r>
    </w:p>
    <w:p w14:paraId="76AC57EA" w14:textId="77777777" w:rsidR="001E41AC" w:rsidRDefault="001E41AC" w:rsidP="00DF760D">
      <w:pPr>
        <w:rPr>
          <w:rFonts w:cstheme="minorHAnsi"/>
          <w:sz w:val="24"/>
          <w:szCs w:val="24"/>
          <w:lang w:val="en-GB"/>
        </w:rPr>
      </w:pPr>
    </w:p>
    <w:p w14:paraId="40D242A5" w14:textId="6F3ECCF2" w:rsidR="0085081E" w:rsidRDefault="0085081E" w:rsidP="00DF760D">
      <w:pPr>
        <w:rPr>
          <w:rFonts w:cstheme="minorHAnsi"/>
          <w:sz w:val="24"/>
          <w:szCs w:val="24"/>
          <w:lang w:val="en-GB"/>
        </w:rPr>
      </w:pPr>
      <w:r>
        <w:rPr>
          <w:rFonts w:cstheme="minorHAnsi"/>
          <w:sz w:val="24"/>
          <w:szCs w:val="24"/>
          <w:lang w:val="en-GB"/>
        </w:rPr>
        <w:t>________</w:t>
      </w:r>
    </w:p>
    <w:p w14:paraId="3EEB4AFE" w14:textId="77777777" w:rsidR="001074C3" w:rsidRDefault="007541E5" w:rsidP="00DF760D">
      <w:pPr>
        <w:rPr>
          <w:rFonts w:cstheme="minorHAnsi"/>
          <w:sz w:val="24"/>
          <w:szCs w:val="24"/>
          <w:lang w:val="en-GB"/>
        </w:rPr>
      </w:pPr>
      <w:r>
        <w:rPr>
          <w:rFonts w:cstheme="minorHAnsi"/>
          <w:sz w:val="24"/>
          <w:szCs w:val="24"/>
          <w:lang w:val="en-GB"/>
        </w:rPr>
        <w:t xml:space="preserve">Annexes: </w:t>
      </w:r>
    </w:p>
    <w:p w14:paraId="1E44EDE4" w14:textId="77777777" w:rsidR="00D0731D" w:rsidRPr="00534566" w:rsidRDefault="00D0731D" w:rsidP="00D0731D">
      <w:pPr>
        <w:rPr>
          <w:sz w:val="24"/>
          <w:szCs w:val="24"/>
          <w:lang w:val="en-GB"/>
        </w:rPr>
      </w:pPr>
      <w:r>
        <w:rPr>
          <w:sz w:val="24"/>
          <w:szCs w:val="24"/>
          <w:lang w:val="en-GB"/>
        </w:rPr>
        <w:t>NMS_ Mathematics_ EN</w:t>
      </w:r>
    </w:p>
    <w:p w14:paraId="31322A2B" w14:textId="3E4C9809" w:rsidR="001074C3" w:rsidRDefault="001074C3" w:rsidP="54300964">
      <w:pPr>
        <w:rPr>
          <w:sz w:val="24"/>
          <w:szCs w:val="24"/>
          <w:lang w:val="en-GB"/>
        </w:rPr>
      </w:pPr>
      <w:r w:rsidRPr="54300964">
        <w:rPr>
          <w:sz w:val="24"/>
          <w:szCs w:val="24"/>
          <w:lang w:val="en-GB"/>
        </w:rPr>
        <w:t>The Generic Matri</w:t>
      </w:r>
      <w:r w:rsidR="00D0731D">
        <w:rPr>
          <w:sz w:val="24"/>
          <w:szCs w:val="24"/>
          <w:lang w:val="en-GB"/>
        </w:rPr>
        <w:t>ces MA 3P and MA 5P</w:t>
      </w:r>
      <w:r w:rsidR="002C5B5F">
        <w:rPr>
          <w:sz w:val="24"/>
          <w:szCs w:val="24"/>
          <w:lang w:val="en-GB"/>
        </w:rPr>
        <w:t xml:space="preserve"> (Excel sheet</w:t>
      </w:r>
      <w:r w:rsidR="00D0731D">
        <w:rPr>
          <w:sz w:val="24"/>
          <w:szCs w:val="24"/>
          <w:lang w:val="en-GB"/>
        </w:rPr>
        <w:t>s</w:t>
      </w:r>
      <w:r w:rsidR="002C5B5F">
        <w:rPr>
          <w:sz w:val="24"/>
          <w:szCs w:val="24"/>
          <w:lang w:val="en-GB"/>
        </w:rPr>
        <w:t>)</w:t>
      </w:r>
    </w:p>
    <w:p w14:paraId="79D92C81" w14:textId="77777777" w:rsidR="00005710" w:rsidRPr="00005710" w:rsidRDefault="00005710" w:rsidP="00005710">
      <w:pPr>
        <w:rPr>
          <w:lang w:val="en-GB" w:eastAsia="fr-FR"/>
        </w:rPr>
      </w:pPr>
    </w:p>
    <w:sectPr w:rsidR="00005710" w:rsidRPr="00005710" w:rsidSect="001E2F12">
      <w:footerReference w:type="default" r:id="rId12"/>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EFB9D" w14:textId="77777777" w:rsidR="00506EA3" w:rsidRDefault="00506EA3" w:rsidP="001E41AC">
      <w:pPr>
        <w:spacing w:after="0" w:line="240" w:lineRule="auto"/>
      </w:pPr>
      <w:r>
        <w:separator/>
      </w:r>
    </w:p>
  </w:endnote>
  <w:endnote w:type="continuationSeparator" w:id="0">
    <w:p w14:paraId="3FDF139B" w14:textId="77777777" w:rsidR="00506EA3" w:rsidRDefault="00506EA3" w:rsidP="001E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044084"/>
      <w:docPartObj>
        <w:docPartGallery w:val="Page Numbers (Bottom of Page)"/>
        <w:docPartUnique/>
      </w:docPartObj>
    </w:sdtPr>
    <w:sdtEndPr/>
    <w:sdtContent>
      <w:p w14:paraId="26A50F0B" w14:textId="76482357" w:rsidR="00CF4653" w:rsidRDefault="00CF465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36AF2E5" w14:textId="77777777" w:rsidR="00CF4653" w:rsidRDefault="00CF4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BC025" w14:textId="77777777" w:rsidR="00506EA3" w:rsidRDefault="00506EA3" w:rsidP="001E41AC">
      <w:pPr>
        <w:spacing w:after="0" w:line="240" w:lineRule="auto"/>
      </w:pPr>
      <w:r>
        <w:separator/>
      </w:r>
    </w:p>
  </w:footnote>
  <w:footnote w:type="continuationSeparator" w:id="0">
    <w:p w14:paraId="58923213" w14:textId="77777777" w:rsidR="00506EA3" w:rsidRDefault="00506EA3" w:rsidP="001E4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D73B8"/>
    <w:multiLevelType w:val="hybridMultilevel"/>
    <w:tmpl w:val="76E4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77523"/>
    <w:multiLevelType w:val="hybridMultilevel"/>
    <w:tmpl w:val="75C20510"/>
    <w:lvl w:ilvl="0" w:tplc="9C364E4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CB06346"/>
    <w:multiLevelType w:val="hybridMultilevel"/>
    <w:tmpl w:val="4E9AF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54"/>
    <w:rsid w:val="00005710"/>
    <w:rsid w:val="00012AD7"/>
    <w:rsid w:val="00016E54"/>
    <w:rsid w:val="00033938"/>
    <w:rsid w:val="00052DF7"/>
    <w:rsid w:val="00054E7C"/>
    <w:rsid w:val="00096628"/>
    <w:rsid w:val="000A2E1D"/>
    <w:rsid w:val="000A41B3"/>
    <w:rsid w:val="000D4849"/>
    <w:rsid w:val="001074C3"/>
    <w:rsid w:val="00117E7E"/>
    <w:rsid w:val="00181435"/>
    <w:rsid w:val="00184691"/>
    <w:rsid w:val="001A12A7"/>
    <w:rsid w:val="001E2F12"/>
    <w:rsid w:val="001E41AC"/>
    <w:rsid w:val="001F1AF4"/>
    <w:rsid w:val="001F1ED7"/>
    <w:rsid w:val="0021121F"/>
    <w:rsid w:val="00222909"/>
    <w:rsid w:val="00245EC3"/>
    <w:rsid w:val="00253C28"/>
    <w:rsid w:val="00257B4C"/>
    <w:rsid w:val="00276D68"/>
    <w:rsid w:val="00292BDD"/>
    <w:rsid w:val="002A3975"/>
    <w:rsid w:val="002A6DDF"/>
    <w:rsid w:val="002C3CF2"/>
    <w:rsid w:val="002C5B5F"/>
    <w:rsid w:val="002F2774"/>
    <w:rsid w:val="0032344B"/>
    <w:rsid w:val="00382682"/>
    <w:rsid w:val="003F2849"/>
    <w:rsid w:val="003F6B14"/>
    <w:rsid w:val="00410AB1"/>
    <w:rsid w:val="004235C9"/>
    <w:rsid w:val="0043034C"/>
    <w:rsid w:val="00430754"/>
    <w:rsid w:val="00467D46"/>
    <w:rsid w:val="00474042"/>
    <w:rsid w:val="004758CC"/>
    <w:rsid w:val="004E086C"/>
    <w:rsid w:val="00506EA3"/>
    <w:rsid w:val="00513B7A"/>
    <w:rsid w:val="00531109"/>
    <w:rsid w:val="00550587"/>
    <w:rsid w:val="00565E11"/>
    <w:rsid w:val="00565F5E"/>
    <w:rsid w:val="00573650"/>
    <w:rsid w:val="005820E6"/>
    <w:rsid w:val="005AB4BD"/>
    <w:rsid w:val="005D66BD"/>
    <w:rsid w:val="005E0ABA"/>
    <w:rsid w:val="005E3912"/>
    <w:rsid w:val="005F0D7E"/>
    <w:rsid w:val="00614DA2"/>
    <w:rsid w:val="00646EA2"/>
    <w:rsid w:val="0065492A"/>
    <w:rsid w:val="00663DFF"/>
    <w:rsid w:val="006809DE"/>
    <w:rsid w:val="006B6174"/>
    <w:rsid w:val="006E0C9D"/>
    <w:rsid w:val="006F10D2"/>
    <w:rsid w:val="007052F0"/>
    <w:rsid w:val="00722254"/>
    <w:rsid w:val="007541E5"/>
    <w:rsid w:val="00781925"/>
    <w:rsid w:val="00786A01"/>
    <w:rsid w:val="007C7AED"/>
    <w:rsid w:val="00807123"/>
    <w:rsid w:val="0081065D"/>
    <w:rsid w:val="00812FBD"/>
    <w:rsid w:val="0085081E"/>
    <w:rsid w:val="0086154E"/>
    <w:rsid w:val="008E69F4"/>
    <w:rsid w:val="009215D3"/>
    <w:rsid w:val="00921DB1"/>
    <w:rsid w:val="00932B52"/>
    <w:rsid w:val="00937921"/>
    <w:rsid w:val="00973726"/>
    <w:rsid w:val="0099028E"/>
    <w:rsid w:val="0099469B"/>
    <w:rsid w:val="009B2CA7"/>
    <w:rsid w:val="009B62B9"/>
    <w:rsid w:val="009C439F"/>
    <w:rsid w:val="009F1436"/>
    <w:rsid w:val="00A24773"/>
    <w:rsid w:val="00A677C1"/>
    <w:rsid w:val="00A96435"/>
    <w:rsid w:val="00AB376A"/>
    <w:rsid w:val="00AC4EBB"/>
    <w:rsid w:val="00AE6395"/>
    <w:rsid w:val="00B10700"/>
    <w:rsid w:val="00B21BCD"/>
    <w:rsid w:val="00B2344B"/>
    <w:rsid w:val="00B36D21"/>
    <w:rsid w:val="00B914D6"/>
    <w:rsid w:val="00BC6DC9"/>
    <w:rsid w:val="00BE219C"/>
    <w:rsid w:val="00C0538A"/>
    <w:rsid w:val="00C05850"/>
    <w:rsid w:val="00C762A9"/>
    <w:rsid w:val="00C94185"/>
    <w:rsid w:val="00CC5708"/>
    <w:rsid w:val="00CC6F65"/>
    <w:rsid w:val="00CC75BE"/>
    <w:rsid w:val="00CD477F"/>
    <w:rsid w:val="00CF0CCD"/>
    <w:rsid w:val="00CF4653"/>
    <w:rsid w:val="00D0731D"/>
    <w:rsid w:val="00D152CD"/>
    <w:rsid w:val="00D160F8"/>
    <w:rsid w:val="00D26246"/>
    <w:rsid w:val="00D345C8"/>
    <w:rsid w:val="00D4526C"/>
    <w:rsid w:val="00D76B0C"/>
    <w:rsid w:val="00D9773A"/>
    <w:rsid w:val="00DA40F6"/>
    <w:rsid w:val="00DF0FBA"/>
    <w:rsid w:val="00DF760D"/>
    <w:rsid w:val="00E11168"/>
    <w:rsid w:val="00E25C0A"/>
    <w:rsid w:val="00E454AD"/>
    <w:rsid w:val="00E4FC4A"/>
    <w:rsid w:val="00E54598"/>
    <w:rsid w:val="00E87ACC"/>
    <w:rsid w:val="00EB284A"/>
    <w:rsid w:val="00EB63BA"/>
    <w:rsid w:val="00EE0543"/>
    <w:rsid w:val="00EE2953"/>
    <w:rsid w:val="00EE6FDD"/>
    <w:rsid w:val="00EF0C7E"/>
    <w:rsid w:val="00F94A84"/>
    <w:rsid w:val="00FB27EC"/>
    <w:rsid w:val="00FE6B82"/>
    <w:rsid w:val="0104E8E9"/>
    <w:rsid w:val="03817ECC"/>
    <w:rsid w:val="04C50BB5"/>
    <w:rsid w:val="053E51A9"/>
    <w:rsid w:val="05782B79"/>
    <w:rsid w:val="06EFC22C"/>
    <w:rsid w:val="072F688C"/>
    <w:rsid w:val="07CBF200"/>
    <w:rsid w:val="08640A2B"/>
    <w:rsid w:val="0A1A3CE4"/>
    <w:rsid w:val="0AAE42FB"/>
    <w:rsid w:val="0B854F1B"/>
    <w:rsid w:val="0CBCA3E2"/>
    <w:rsid w:val="0CD475F8"/>
    <w:rsid w:val="0D3E226D"/>
    <w:rsid w:val="0D98C783"/>
    <w:rsid w:val="0DCA0095"/>
    <w:rsid w:val="0E970077"/>
    <w:rsid w:val="1063B5D5"/>
    <w:rsid w:val="10D7EFA0"/>
    <w:rsid w:val="14A2D382"/>
    <w:rsid w:val="14C33282"/>
    <w:rsid w:val="1596FC09"/>
    <w:rsid w:val="15A4D4A2"/>
    <w:rsid w:val="167B087E"/>
    <w:rsid w:val="17A6D414"/>
    <w:rsid w:val="18DF1F2E"/>
    <w:rsid w:val="19452C83"/>
    <w:rsid w:val="19649DCD"/>
    <w:rsid w:val="1B071A2A"/>
    <w:rsid w:val="1C2576CA"/>
    <w:rsid w:val="1DD6061D"/>
    <w:rsid w:val="1E1D6212"/>
    <w:rsid w:val="1E7D37BA"/>
    <w:rsid w:val="1E93C168"/>
    <w:rsid w:val="1F020B5B"/>
    <w:rsid w:val="20672C64"/>
    <w:rsid w:val="20FDCD52"/>
    <w:rsid w:val="2299B2C9"/>
    <w:rsid w:val="23A4C5FC"/>
    <w:rsid w:val="23F41BD9"/>
    <w:rsid w:val="241BE251"/>
    <w:rsid w:val="246C3B45"/>
    <w:rsid w:val="252568F6"/>
    <w:rsid w:val="25427AB1"/>
    <w:rsid w:val="254B32BB"/>
    <w:rsid w:val="26B5AABE"/>
    <w:rsid w:val="26E05CEC"/>
    <w:rsid w:val="273A89A7"/>
    <w:rsid w:val="273F95F9"/>
    <w:rsid w:val="27532EE7"/>
    <w:rsid w:val="27DB9022"/>
    <w:rsid w:val="283DF0A4"/>
    <w:rsid w:val="28BEE26F"/>
    <w:rsid w:val="28DAFBE8"/>
    <w:rsid w:val="2921D23B"/>
    <w:rsid w:val="2989E250"/>
    <w:rsid w:val="29B89BA2"/>
    <w:rsid w:val="2AA19682"/>
    <w:rsid w:val="2B1519AE"/>
    <w:rsid w:val="2C7B29EB"/>
    <w:rsid w:val="2D3F03D2"/>
    <w:rsid w:val="2D45F185"/>
    <w:rsid w:val="2DFC30F9"/>
    <w:rsid w:val="2E8556A0"/>
    <w:rsid w:val="2EAC08A0"/>
    <w:rsid w:val="2F294FD5"/>
    <w:rsid w:val="312AF981"/>
    <w:rsid w:val="32F6DC34"/>
    <w:rsid w:val="33E1ABFE"/>
    <w:rsid w:val="345AFB48"/>
    <w:rsid w:val="348A226C"/>
    <w:rsid w:val="36037BC1"/>
    <w:rsid w:val="3637FC8A"/>
    <w:rsid w:val="365D4228"/>
    <w:rsid w:val="36DF27BC"/>
    <w:rsid w:val="3889E478"/>
    <w:rsid w:val="38F8FCE1"/>
    <w:rsid w:val="39417F9C"/>
    <w:rsid w:val="3E77E6F2"/>
    <w:rsid w:val="3F153876"/>
    <w:rsid w:val="3F99ECFA"/>
    <w:rsid w:val="408C2E1A"/>
    <w:rsid w:val="41129C59"/>
    <w:rsid w:val="42DD1170"/>
    <w:rsid w:val="4353D740"/>
    <w:rsid w:val="43A8C865"/>
    <w:rsid w:val="43AC8F18"/>
    <w:rsid w:val="43F91D6E"/>
    <w:rsid w:val="449B50CE"/>
    <w:rsid w:val="454E4EE2"/>
    <w:rsid w:val="456E9915"/>
    <w:rsid w:val="45CBFAFC"/>
    <w:rsid w:val="46180E03"/>
    <w:rsid w:val="46B6822F"/>
    <w:rsid w:val="473ACB5F"/>
    <w:rsid w:val="4964534F"/>
    <w:rsid w:val="4A11522E"/>
    <w:rsid w:val="4A5184CB"/>
    <w:rsid w:val="4A7F0341"/>
    <w:rsid w:val="4B445EA1"/>
    <w:rsid w:val="4B66C1D6"/>
    <w:rsid w:val="4CBA30AE"/>
    <w:rsid w:val="4D06A5EA"/>
    <w:rsid w:val="4D67A3A8"/>
    <w:rsid w:val="4F122DA7"/>
    <w:rsid w:val="509996B4"/>
    <w:rsid w:val="515C47E8"/>
    <w:rsid w:val="52E6ED3F"/>
    <w:rsid w:val="53161193"/>
    <w:rsid w:val="54300964"/>
    <w:rsid w:val="546B07C5"/>
    <w:rsid w:val="558BA3BF"/>
    <w:rsid w:val="568BB84B"/>
    <w:rsid w:val="568BF389"/>
    <w:rsid w:val="5A1D1C30"/>
    <w:rsid w:val="5BFF4721"/>
    <w:rsid w:val="5C7C29C9"/>
    <w:rsid w:val="5CA8A123"/>
    <w:rsid w:val="5E283FB6"/>
    <w:rsid w:val="5E2AC356"/>
    <w:rsid w:val="5F62DB28"/>
    <w:rsid w:val="60B9388C"/>
    <w:rsid w:val="61820B9B"/>
    <w:rsid w:val="61A78E10"/>
    <w:rsid w:val="61D10A97"/>
    <w:rsid w:val="61D6F532"/>
    <w:rsid w:val="625F0E79"/>
    <w:rsid w:val="629E319E"/>
    <w:rsid w:val="642A47B6"/>
    <w:rsid w:val="646A373A"/>
    <w:rsid w:val="646A851B"/>
    <w:rsid w:val="64C8D769"/>
    <w:rsid w:val="64D1BE53"/>
    <w:rsid w:val="69CB53EA"/>
    <w:rsid w:val="69FA83D8"/>
    <w:rsid w:val="6B63D49E"/>
    <w:rsid w:val="6FFC1B41"/>
    <w:rsid w:val="70CC4F86"/>
    <w:rsid w:val="70F12069"/>
    <w:rsid w:val="71E11DAD"/>
    <w:rsid w:val="71E322ED"/>
    <w:rsid w:val="71FBF2FB"/>
    <w:rsid w:val="726FE69D"/>
    <w:rsid w:val="72E42684"/>
    <w:rsid w:val="734E79BA"/>
    <w:rsid w:val="7367EA44"/>
    <w:rsid w:val="76423558"/>
    <w:rsid w:val="769BBD44"/>
    <w:rsid w:val="76C35E8A"/>
    <w:rsid w:val="77464A92"/>
    <w:rsid w:val="7913FC02"/>
    <w:rsid w:val="7AF7CD2B"/>
    <w:rsid w:val="7B08DF45"/>
    <w:rsid w:val="7BBFDA32"/>
    <w:rsid w:val="7BE51418"/>
    <w:rsid w:val="7C0D4CEF"/>
    <w:rsid w:val="7D0E6304"/>
    <w:rsid w:val="7EC6FB68"/>
  </w:rsids>
  <m:mathPr>
    <m:mathFont m:val="Cambria Math"/>
    <m:brkBin m:val="before"/>
    <m:brkBinSub m:val="--"/>
    <m:smallFrac m:val="0"/>
    <m:dispDef/>
    <m:lMargin m:val="0"/>
    <m:rMargin m:val="0"/>
    <m:defJc m:val="centerGroup"/>
    <m:wrapIndent m:val="1440"/>
    <m:intLim m:val="subSup"/>
    <m:naryLim m:val="undOvr"/>
  </m:mathPr>
  <w:themeFontLang w:val="lb-L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B84F"/>
  <w15:chartTrackingRefBased/>
  <w15:docId w15:val="{AB888046-6934-426B-88EB-09626DD7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6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57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0E6"/>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469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F760D"/>
    <w:pPr>
      <w:ind w:left="720"/>
      <w:contextualSpacing/>
    </w:pPr>
    <w:rPr>
      <w:lang w:val="de-DE"/>
    </w:rPr>
  </w:style>
  <w:style w:type="character" w:customStyle="1" w:styleId="Heading3Char">
    <w:name w:val="Heading 3 Char"/>
    <w:basedOn w:val="DefaultParagraphFont"/>
    <w:link w:val="Heading3"/>
    <w:uiPriority w:val="9"/>
    <w:rsid w:val="00005710"/>
    <w:rPr>
      <w:rFonts w:asciiTheme="majorHAnsi" w:eastAsiaTheme="majorEastAsia" w:hAnsiTheme="majorHAnsi" w:cstheme="majorBidi"/>
      <w:color w:val="1F3763" w:themeColor="accent1" w:themeShade="7F"/>
      <w:sz w:val="24"/>
      <w:szCs w:val="24"/>
    </w:rPr>
  </w:style>
  <w:style w:type="paragraph" w:customStyle="1" w:styleId="Default">
    <w:name w:val="Default"/>
    <w:rsid w:val="00E11168"/>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1Char">
    <w:name w:val="Heading 1 Char"/>
    <w:basedOn w:val="DefaultParagraphFont"/>
    <w:link w:val="Heading1"/>
    <w:uiPriority w:val="9"/>
    <w:rsid w:val="0085081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E4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1AC"/>
  </w:style>
  <w:style w:type="paragraph" w:styleId="Footer">
    <w:name w:val="footer"/>
    <w:basedOn w:val="Normal"/>
    <w:link w:val="FooterChar"/>
    <w:uiPriority w:val="99"/>
    <w:unhideWhenUsed/>
    <w:rsid w:val="001E4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1AC"/>
  </w:style>
  <w:style w:type="paragraph" w:styleId="BalloonText">
    <w:name w:val="Balloon Text"/>
    <w:basedOn w:val="Normal"/>
    <w:link w:val="BalloonTextChar"/>
    <w:uiPriority w:val="99"/>
    <w:semiHidden/>
    <w:unhideWhenUsed/>
    <w:rsid w:val="00CF4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653"/>
    <w:rPr>
      <w:rFonts w:ascii="Segoe UI" w:hAnsi="Segoe UI" w:cs="Segoe UI"/>
      <w:sz w:val="18"/>
      <w:szCs w:val="18"/>
    </w:rPr>
  </w:style>
  <w:style w:type="paragraph" w:styleId="Revision">
    <w:name w:val="Revision"/>
    <w:hidden/>
    <w:uiPriority w:val="99"/>
    <w:semiHidden/>
    <w:rsid w:val="00CF4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549073">
      <w:bodyDiv w:val="1"/>
      <w:marLeft w:val="0"/>
      <w:marRight w:val="0"/>
      <w:marTop w:val="0"/>
      <w:marBottom w:val="0"/>
      <w:divBdr>
        <w:top w:val="none" w:sz="0" w:space="0" w:color="auto"/>
        <w:left w:val="none" w:sz="0" w:space="0" w:color="auto"/>
        <w:bottom w:val="none" w:sz="0" w:space="0" w:color="auto"/>
        <w:right w:val="none" w:sz="0" w:space="0" w:color="auto"/>
      </w:divBdr>
    </w:div>
    <w:div w:id="14366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1480</Words>
  <Characters>8437</Characters>
  <Application>Microsoft Office Word</Application>
  <DocSecurity>0</DocSecurity>
  <Lines>70</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Gaston Ternes</dc:creator>
  <cp:keywords/>
  <dc:description/>
  <cp:lastModifiedBy>Gaston Ternes</cp:lastModifiedBy>
  <cp:revision>3</cp:revision>
  <cp:lastPrinted>2020-04-01T08:39:00Z</cp:lastPrinted>
  <dcterms:created xsi:type="dcterms:W3CDTF">2020-07-15T09:16:00Z</dcterms:created>
  <dcterms:modified xsi:type="dcterms:W3CDTF">2020-07-15T09:16:00Z</dcterms:modified>
</cp:coreProperties>
</file>